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BB" w:rsidRPr="00E473D1" w:rsidRDefault="00AD4F3B" w:rsidP="00E473D1">
      <w:pPr>
        <w:pStyle w:val="Style1"/>
        <w:widowControl/>
        <w:spacing w:line="240" w:lineRule="auto"/>
        <w:ind w:left="403"/>
        <w:rPr>
          <w:rStyle w:val="FontStyle11"/>
        </w:rPr>
      </w:pPr>
      <w:r w:rsidRPr="00E473D1">
        <w:rPr>
          <w:rStyle w:val="FontStyle11"/>
        </w:rPr>
        <w:t>Azərbaycan Respublikası ərazisində əmtəə nişanlarının istifadəsi üçün qeyri-müstəsna</w:t>
      </w:r>
      <w:r w:rsidR="00C32B59">
        <w:rPr>
          <w:rStyle w:val="FontStyle11"/>
        </w:rPr>
        <w:t xml:space="preserve"> (</w:t>
      </w:r>
      <w:r w:rsidR="004C1BEA">
        <w:rPr>
          <w:rStyle w:val="FontStyle11"/>
        </w:rPr>
        <w:t>müstəsna</w:t>
      </w:r>
      <w:r w:rsidR="00C32B59">
        <w:rPr>
          <w:rStyle w:val="FontStyle11"/>
        </w:rPr>
        <w:t xml:space="preserve"> və ya yeganə</w:t>
      </w:r>
      <w:r w:rsidR="004C1BEA">
        <w:rPr>
          <w:rStyle w:val="FontStyle11"/>
        </w:rPr>
        <w:t xml:space="preserve">) </w:t>
      </w:r>
      <w:r w:rsidRPr="00E473D1">
        <w:rPr>
          <w:rStyle w:val="FontStyle11"/>
        </w:rPr>
        <w:t>lisenziyanın verilməsi</w:t>
      </w:r>
    </w:p>
    <w:p w:rsidR="005F20BB" w:rsidRPr="00805CC8" w:rsidRDefault="00AD4F3B" w:rsidP="00E473D1">
      <w:pPr>
        <w:pStyle w:val="Style1"/>
        <w:widowControl/>
        <w:spacing w:line="240" w:lineRule="auto"/>
        <w:ind w:left="3261" w:right="3667"/>
        <w:rPr>
          <w:rStyle w:val="FontStyle11"/>
          <w:b w:val="0"/>
        </w:rPr>
      </w:pPr>
      <w:r w:rsidRPr="00E473D1">
        <w:rPr>
          <w:rStyle w:val="FontStyle11"/>
        </w:rPr>
        <w:t xml:space="preserve">haqqında </w:t>
      </w:r>
      <w:r w:rsidRPr="00E473D1">
        <w:rPr>
          <w:rStyle w:val="FontStyle11"/>
          <w:sz w:val="36"/>
          <w:szCs w:val="36"/>
        </w:rPr>
        <w:t>MÜQAVİLƏ</w:t>
      </w:r>
    </w:p>
    <w:p w:rsidR="005F20BB" w:rsidRPr="00805CC8" w:rsidRDefault="005F20BB" w:rsidP="00E473D1">
      <w:pPr>
        <w:pStyle w:val="Style2"/>
        <w:widowControl/>
        <w:spacing w:line="240" w:lineRule="auto"/>
        <w:rPr>
          <w:sz w:val="20"/>
          <w:szCs w:val="20"/>
        </w:rPr>
      </w:pPr>
    </w:p>
    <w:p w:rsidR="005F20BB" w:rsidRPr="00805CC8" w:rsidRDefault="005F20BB" w:rsidP="00E473D1">
      <w:pPr>
        <w:pStyle w:val="Style2"/>
        <w:widowControl/>
        <w:spacing w:line="240" w:lineRule="auto"/>
        <w:rPr>
          <w:sz w:val="20"/>
          <w:szCs w:val="20"/>
        </w:rPr>
      </w:pPr>
    </w:p>
    <w:p w:rsidR="005F20BB" w:rsidRPr="00805CC8" w:rsidRDefault="00AD4F3B" w:rsidP="00E473D1">
      <w:pPr>
        <w:pStyle w:val="Style2"/>
        <w:widowControl/>
        <w:spacing w:line="240" w:lineRule="auto"/>
        <w:rPr>
          <w:rStyle w:val="FontStyle15"/>
        </w:rPr>
      </w:pPr>
      <w:r w:rsidRPr="00805CC8">
        <w:rPr>
          <w:rStyle w:val="FontStyle15"/>
        </w:rPr>
        <w:t xml:space="preserve">Bir tərəfdən, gələcəkdə «LİSENZİAR» adlandırılacaq, fəaliyyət göstərən, </w:t>
      </w:r>
      <w:r w:rsidR="001C3369">
        <w:rPr>
          <w:rStyle w:val="FontStyle15"/>
          <w:b/>
        </w:rPr>
        <w:t>---------</w:t>
      </w:r>
      <w:r w:rsidRPr="00E473D1">
        <w:rPr>
          <w:rStyle w:val="FontStyle12"/>
        </w:rPr>
        <w:t xml:space="preserve"> </w:t>
      </w:r>
      <w:r w:rsidRPr="00E473D1">
        <w:rPr>
          <w:rStyle w:val="FontStyle14"/>
        </w:rPr>
        <w:t xml:space="preserve">(unvan: </w:t>
      </w:r>
      <w:r w:rsidR="001C3369">
        <w:rPr>
          <w:rStyle w:val="FontStyle14"/>
        </w:rPr>
        <w:t>------</w:t>
      </w:r>
      <w:r w:rsidRPr="00E473D1">
        <w:rPr>
          <w:rStyle w:val="FontStyle12"/>
        </w:rPr>
        <w:t>)</w:t>
      </w:r>
      <w:r w:rsidRPr="00805CC8">
        <w:rPr>
          <w:rStyle w:val="FontStyle12"/>
          <w:b w:val="0"/>
          <w:i w:val="0"/>
        </w:rPr>
        <w:t xml:space="preserve">, </w:t>
      </w:r>
      <w:r w:rsidRPr="00805CC8">
        <w:rPr>
          <w:rStyle w:val="FontStyle15"/>
        </w:rPr>
        <w:t xml:space="preserve">şəxsində, digər tərəfdən, gələcəkdə «LİSENZİAT» adlandırılacaq, </w:t>
      </w:r>
      <w:r w:rsidR="004810E5">
        <w:rPr>
          <w:rStyle w:val="FontStyle12"/>
        </w:rPr>
        <w:t>“</w:t>
      </w:r>
      <w:r w:rsidR="001C3369">
        <w:rPr>
          <w:rStyle w:val="FontStyle12"/>
        </w:rPr>
        <w:t>-----</w:t>
      </w:r>
      <w:r w:rsidRPr="00E473D1">
        <w:rPr>
          <w:rStyle w:val="FontStyle12"/>
        </w:rPr>
        <w:t xml:space="preserve"> </w:t>
      </w:r>
      <w:r w:rsidR="004810E5">
        <w:rPr>
          <w:rStyle w:val="FontStyle12"/>
        </w:rPr>
        <w:t>(</w:t>
      </w:r>
      <w:r w:rsidR="004810E5">
        <w:rPr>
          <w:rStyle w:val="FontStyle12"/>
          <w:i w:val="0"/>
        </w:rPr>
        <w:t>ü</w:t>
      </w:r>
      <w:r w:rsidRPr="00E473D1">
        <w:rPr>
          <w:rStyle w:val="FontStyle14"/>
        </w:rPr>
        <w:t xml:space="preserve">nvan: </w:t>
      </w:r>
      <w:r w:rsidR="001C3369">
        <w:rPr>
          <w:rStyle w:val="FontStyle12"/>
        </w:rPr>
        <w:t>-------</w:t>
      </w:r>
      <w:r w:rsidRPr="00E473D1">
        <w:rPr>
          <w:rStyle w:val="FontStyle12"/>
          <w:spacing w:val="30"/>
        </w:rPr>
        <w:t>)</w:t>
      </w:r>
      <w:r w:rsidRPr="00805CC8">
        <w:rPr>
          <w:rStyle w:val="FontStyle12"/>
          <w:b w:val="0"/>
          <w:i w:val="0"/>
        </w:rPr>
        <w:t xml:space="preserve"> </w:t>
      </w:r>
      <w:r w:rsidRPr="00805CC8">
        <w:rPr>
          <w:rStyle w:val="FontStyle15"/>
        </w:rPr>
        <w:t>şəxsində gələcəkdə «TƏRƏFLƏR» adlandırılacaqdır.</w:t>
      </w:r>
    </w:p>
    <w:p w:rsidR="005F20BB" w:rsidRPr="00805CC8" w:rsidRDefault="00AD4F3B" w:rsidP="00E473D1">
      <w:pPr>
        <w:pStyle w:val="Style2"/>
        <w:widowControl/>
        <w:spacing w:line="240" w:lineRule="auto"/>
        <w:ind w:firstLine="710"/>
        <w:rPr>
          <w:rStyle w:val="FontStyle15"/>
        </w:rPr>
      </w:pPr>
      <w:r w:rsidRPr="00805CC8">
        <w:rPr>
          <w:rStyle w:val="FontStyle15"/>
        </w:rPr>
        <w:t xml:space="preserve">LİSENZİAR: </w:t>
      </w:r>
      <w:r w:rsidR="00BC4625">
        <w:rPr>
          <w:rStyle w:val="FontStyle15"/>
        </w:rPr>
        <w:t>12.04</w:t>
      </w:r>
      <w:r w:rsidR="004810E5" w:rsidRPr="004810E5">
        <w:rPr>
          <w:rStyle w:val="FontStyle15"/>
        </w:rPr>
        <w:t>.2012</w:t>
      </w:r>
      <w:r w:rsidRPr="00805CC8">
        <w:rPr>
          <w:rStyle w:val="FontStyle15"/>
        </w:rPr>
        <w:t xml:space="preserve">-ci il tarixli </w:t>
      </w:r>
      <w:r w:rsidR="001C3369">
        <w:rPr>
          <w:rStyle w:val="FontStyle15"/>
          <w:b/>
        </w:rPr>
        <w:t>-------</w:t>
      </w:r>
      <w:r w:rsidRPr="00805CC8">
        <w:rPr>
          <w:rStyle w:val="FontStyle15"/>
        </w:rPr>
        <w:t xml:space="preserve"> nömrəli </w:t>
      </w:r>
      <w:r w:rsidR="004810E5">
        <w:rPr>
          <w:rStyle w:val="FontStyle15"/>
          <w:b/>
        </w:rPr>
        <w:t>30, 3</w:t>
      </w:r>
      <w:r w:rsidR="00BC4625">
        <w:rPr>
          <w:rStyle w:val="FontStyle15"/>
          <w:b/>
        </w:rPr>
        <w:t>5</w:t>
      </w:r>
      <w:r w:rsidR="004810E5">
        <w:rPr>
          <w:rStyle w:val="FontStyle15"/>
          <w:b/>
        </w:rPr>
        <w:t>, 3</w:t>
      </w:r>
      <w:r w:rsidR="00BC4625">
        <w:rPr>
          <w:rStyle w:val="FontStyle15"/>
          <w:b/>
        </w:rPr>
        <w:t>9</w:t>
      </w:r>
      <w:r w:rsidR="004810E5">
        <w:rPr>
          <w:rStyle w:val="FontStyle15"/>
          <w:b/>
        </w:rPr>
        <w:t xml:space="preserve">, </w:t>
      </w:r>
      <w:r w:rsidRPr="00805CC8">
        <w:rPr>
          <w:rStyle w:val="FontStyle15"/>
        </w:rPr>
        <w:t xml:space="preserve">və </w:t>
      </w:r>
      <w:r w:rsidR="00BC4625" w:rsidRPr="00BC4625">
        <w:rPr>
          <w:rStyle w:val="FontStyle15"/>
          <w:b/>
        </w:rPr>
        <w:t>43</w:t>
      </w:r>
      <w:r w:rsidRPr="00805CC8">
        <w:rPr>
          <w:rStyle w:val="FontStyle15"/>
        </w:rPr>
        <w:t>-c</w:t>
      </w:r>
      <w:r w:rsidR="00BC4625">
        <w:rPr>
          <w:rStyle w:val="FontStyle15"/>
        </w:rPr>
        <w:t>ü</w:t>
      </w:r>
      <w:r w:rsidRPr="00805CC8">
        <w:rPr>
          <w:rStyle w:val="FontStyle15"/>
        </w:rPr>
        <w:t xml:space="preserve"> siniflər üzrə qeydə al</w:t>
      </w:r>
      <w:r w:rsidR="00805CC8" w:rsidRPr="00805CC8">
        <w:rPr>
          <w:rStyle w:val="FontStyle15"/>
        </w:rPr>
        <w:t>ın</w:t>
      </w:r>
      <w:r w:rsidRPr="00805CC8">
        <w:rPr>
          <w:rStyle w:val="FontStyle15"/>
        </w:rPr>
        <w:t xml:space="preserve">mış </w:t>
      </w:r>
      <w:r w:rsidR="004810E5">
        <w:rPr>
          <w:rStyle w:val="FontStyle14"/>
        </w:rPr>
        <w:t>“</w:t>
      </w:r>
      <w:r w:rsidR="001C3369">
        <w:rPr>
          <w:rStyle w:val="FontStyle14"/>
        </w:rPr>
        <w:t>--------</w:t>
      </w:r>
      <w:r w:rsidR="004810E5">
        <w:rPr>
          <w:rStyle w:val="FontStyle14"/>
        </w:rPr>
        <w:t>”</w:t>
      </w:r>
      <w:r w:rsidRPr="00805CC8">
        <w:rPr>
          <w:rStyle w:val="FontStyle14"/>
          <w:b w:val="0"/>
        </w:rPr>
        <w:t xml:space="preserve"> </w:t>
      </w:r>
      <w:r w:rsidRPr="009D2EB7">
        <w:rPr>
          <w:rStyle w:val="FontStyle15"/>
        </w:rPr>
        <w:t xml:space="preserve">təsviri </w:t>
      </w:r>
      <w:r w:rsidR="009D2EB7">
        <w:rPr>
          <w:rStyle w:val="FontStyle15"/>
        </w:rPr>
        <w:t>(</w:t>
      </w:r>
      <w:r w:rsidR="00BC4625" w:rsidRPr="009D2EB7">
        <w:rPr>
          <w:rStyle w:val="FontStyle15"/>
        </w:rPr>
        <w:t>beynəlxalq</w:t>
      </w:r>
      <w:r w:rsidR="009D2EB7">
        <w:rPr>
          <w:rStyle w:val="FontStyle15"/>
        </w:rPr>
        <w:t>)</w:t>
      </w:r>
      <w:r w:rsidR="00BC4625" w:rsidRPr="009D2EB7">
        <w:rPr>
          <w:rStyle w:val="FontStyle15"/>
        </w:rPr>
        <w:t xml:space="preserve"> </w:t>
      </w:r>
      <w:r w:rsidRPr="009D2EB7">
        <w:rPr>
          <w:rStyle w:val="FontStyle15"/>
        </w:rPr>
        <w:t>əmtəə nişan</w:t>
      </w:r>
      <w:r w:rsidR="00805CC8" w:rsidRPr="009D2EB7">
        <w:rPr>
          <w:rStyle w:val="FontStyle15"/>
        </w:rPr>
        <w:t>ının</w:t>
      </w:r>
      <w:r w:rsidR="004810E5">
        <w:rPr>
          <w:rStyle w:val="FontStyle15"/>
        </w:rPr>
        <w:t xml:space="preserve"> </w:t>
      </w:r>
      <w:r w:rsidRPr="00805CC8">
        <w:rPr>
          <w:rStyle w:val="FontStyle15"/>
        </w:rPr>
        <w:t xml:space="preserve">(bundan sonra </w:t>
      </w:r>
      <w:r w:rsidR="00DC605B">
        <w:rPr>
          <w:rStyle w:val="FontStyle15"/>
        </w:rPr>
        <w:t>–</w:t>
      </w:r>
      <w:r w:rsidRPr="00805CC8">
        <w:rPr>
          <w:rStyle w:val="FontStyle15"/>
        </w:rPr>
        <w:t xml:space="preserve"> </w:t>
      </w:r>
      <w:r w:rsidR="00DC605B">
        <w:rPr>
          <w:rStyle w:val="FontStyle15"/>
        </w:rPr>
        <w:t xml:space="preserve">beynəlxalq </w:t>
      </w:r>
      <w:r w:rsidRPr="00805CC8">
        <w:rPr>
          <w:rStyle w:val="FontStyle15"/>
        </w:rPr>
        <w:t>əmtəə nişanı), sahibidir.</w:t>
      </w:r>
    </w:p>
    <w:p w:rsidR="005F20BB" w:rsidRPr="00805CC8" w:rsidRDefault="00AD4F3B" w:rsidP="00E473D1">
      <w:pPr>
        <w:pStyle w:val="Style2"/>
        <w:widowControl/>
        <w:spacing w:line="240" w:lineRule="auto"/>
        <w:ind w:firstLine="706"/>
        <w:rPr>
          <w:rStyle w:val="FontStyle15"/>
        </w:rPr>
      </w:pPr>
      <w:r w:rsidRPr="00805CC8">
        <w:rPr>
          <w:rStyle w:val="FontStyle15"/>
        </w:rPr>
        <w:t>LİSENZİAR hazırkı Müqavilənin şərtləri əsas</w:t>
      </w:r>
      <w:r w:rsidR="00805CC8" w:rsidRPr="00805CC8">
        <w:rPr>
          <w:rStyle w:val="FontStyle15"/>
        </w:rPr>
        <w:t>ın</w:t>
      </w:r>
      <w:r w:rsidRPr="00805CC8">
        <w:rPr>
          <w:rStyle w:val="FontStyle15"/>
        </w:rPr>
        <w:t>da əmtəə nişan</w:t>
      </w:r>
      <w:r w:rsidR="00805CC8" w:rsidRPr="00805CC8">
        <w:rPr>
          <w:rStyle w:val="FontStyle15"/>
        </w:rPr>
        <w:t>ın</w:t>
      </w:r>
      <w:r w:rsidRPr="00805CC8">
        <w:rPr>
          <w:rStyle w:val="FontStyle15"/>
        </w:rPr>
        <w:t>a dair şəhadətnamənin siyahıs</w:t>
      </w:r>
      <w:r w:rsidR="00805CC8" w:rsidRPr="00805CC8">
        <w:rPr>
          <w:rStyle w:val="FontStyle15"/>
        </w:rPr>
        <w:t>ın</w:t>
      </w:r>
      <w:r w:rsidRPr="00805CC8">
        <w:rPr>
          <w:rStyle w:val="FontStyle15"/>
        </w:rPr>
        <w:t>a daxil edilmiş bütün əmtəə və xidmətlərə görə əmtəə nişan</w:t>
      </w:r>
      <w:r w:rsidR="00805CC8" w:rsidRPr="00805CC8">
        <w:rPr>
          <w:rStyle w:val="FontStyle15"/>
        </w:rPr>
        <w:t>ın</w:t>
      </w:r>
      <w:r w:rsidRPr="00805CC8">
        <w:rPr>
          <w:rStyle w:val="FontStyle15"/>
        </w:rPr>
        <w:t>dan istifadə edilməsin</w:t>
      </w:r>
      <w:r w:rsidR="004810E5">
        <w:rPr>
          <w:rStyle w:val="FontStyle15"/>
        </w:rPr>
        <w:t>d</w:t>
      </w:r>
      <w:r w:rsidRPr="00805CC8">
        <w:rPr>
          <w:rStyle w:val="FontStyle15"/>
        </w:rPr>
        <w:t xml:space="preserve">ə </w:t>
      </w:r>
      <w:r w:rsidRPr="00DC605B">
        <w:rPr>
          <w:rStyle w:val="FontStyle15"/>
          <w:b/>
          <w:i/>
        </w:rPr>
        <w:t>müstəsna</w:t>
      </w:r>
      <w:r w:rsidR="001C3369">
        <w:rPr>
          <w:rStyle w:val="FontStyle15"/>
          <w:b/>
          <w:i/>
        </w:rPr>
        <w:t>(qeyri-müstəsna)</w:t>
      </w:r>
      <w:r w:rsidRPr="00805CC8">
        <w:rPr>
          <w:rStyle w:val="FontStyle15"/>
        </w:rPr>
        <w:t xml:space="preserve"> lisenziya müqaviləsini LİSENZİATA verməsini istəyir;</w:t>
      </w:r>
    </w:p>
    <w:p w:rsidR="005F20BB" w:rsidRPr="00805CC8" w:rsidRDefault="00AD4F3B" w:rsidP="00E473D1">
      <w:pPr>
        <w:pStyle w:val="Style2"/>
        <w:widowControl/>
        <w:spacing w:line="240" w:lineRule="auto"/>
        <w:ind w:right="29" w:firstLine="720"/>
        <w:rPr>
          <w:rStyle w:val="FontStyle15"/>
        </w:rPr>
      </w:pPr>
      <w:r w:rsidRPr="00805CC8">
        <w:rPr>
          <w:rStyle w:val="FontStyle15"/>
        </w:rPr>
        <w:t>LİSENZİAT hazırkı Müqavilənin şərtləri əsasında göstərilmiş əmtəə nişan</w:t>
      </w:r>
      <w:r w:rsidR="00805CC8" w:rsidRPr="00805CC8">
        <w:rPr>
          <w:rStyle w:val="FontStyle15"/>
        </w:rPr>
        <w:t>ın</w:t>
      </w:r>
      <w:r w:rsidRPr="00805CC8">
        <w:rPr>
          <w:rStyle w:val="FontStyle15"/>
        </w:rPr>
        <w:t xml:space="preserve">dan istifadəyə </w:t>
      </w:r>
      <w:r w:rsidRPr="00DC605B">
        <w:rPr>
          <w:rStyle w:val="FontStyle15"/>
          <w:b/>
          <w:i/>
        </w:rPr>
        <w:t>müstəsna</w:t>
      </w:r>
      <w:r w:rsidR="001C3369">
        <w:rPr>
          <w:rStyle w:val="FontStyle15"/>
          <w:b/>
          <w:i/>
        </w:rPr>
        <w:t>(qeyri-müstəsna)</w:t>
      </w:r>
      <w:r w:rsidRPr="00805CC8">
        <w:rPr>
          <w:rStyle w:val="FontStyle15"/>
        </w:rPr>
        <w:t xml:space="preserve"> lisenziya almaq istəyir;</w:t>
      </w:r>
    </w:p>
    <w:p w:rsidR="005F20BB" w:rsidRPr="00805CC8" w:rsidRDefault="00AD4F3B" w:rsidP="00E473D1">
      <w:pPr>
        <w:pStyle w:val="Style2"/>
        <w:widowControl/>
        <w:spacing w:line="240" w:lineRule="auto"/>
        <w:ind w:left="720" w:firstLine="0"/>
        <w:rPr>
          <w:rStyle w:val="FontStyle15"/>
        </w:rPr>
      </w:pPr>
      <w:r w:rsidRPr="00805CC8">
        <w:rPr>
          <w:rStyle w:val="FontStyle15"/>
        </w:rPr>
        <w:t>Tərəflər aşağıdakılar barədə hazırkı Müqaviləni bağlamışlar:</w:t>
      </w:r>
    </w:p>
    <w:p w:rsidR="005F20BB" w:rsidRPr="00805CC8" w:rsidRDefault="005F20BB" w:rsidP="00E473D1">
      <w:pPr>
        <w:pStyle w:val="Style4"/>
        <w:widowControl/>
        <w:ind w:right="5"/>
        <w:jc w:val="both"/>
        <w:rPr>
          <w:sz w:val="20"/>
          <w:szCs w:val="20"/>
        </w:rPr>
      </w:pPr>
    </w:p>
    <w:p w:rsidR="005F20BB" w:rsidRDefault="00AD4F3B" w:rsidP="00E473D1">
      <w:pPr>
        <w:pStyle w:val="Style4"/>
        <w:widowControl/>
        <w:numPr>
          <w:ilvl w:val="0"/>
          <w:numId w:val="9"/>
        </w:numPr>
        <w:ind w:right="5"/>
        <w:jc w:val="center"/>
        <w:rPr>
          <w:rStyle w:val="FontStyle16"/>
        </w:rPr>
      </w:pPr>
      <w:r w:rsidRPr="00E473D1">
        <w:rPr>
          <w:rStyle w:val="FontStyle16"/>
        </w:rPr>
        <w:t>MÜQAVİLƏNİN PREDMETİ.</w:t>
      </w:r>
    </w:p>
    <w:p w:rsidR="00E473D1" w:rsidRPr="00E473D1" w:rsidRDefault="00E473D1" w:rsidP="00E473D1">
      <w:pPr>
        <w:pStyle w:val="Style4"/>
        <w:widowControl/>
        <w:ind w:left="720" w:right="5"/>
        <w:rPr>
          <w:rStyle w:val="FontStyle16"/>
        </w:rPr>
      </w:pPr>
    </w:p>
    <w:p w:rsidR="005F20BB" w:rsidRPr="00805CC8" w:rsidRDefault="00AD4F3B" w:rsidP="00E473D1">
      <w:pPr>
        <w:pStyle w:val="Style5"/>
        <w:widowControl/>
        <w:numPr>
          <w:ilvl w:val="0"/>
          <w:numId w:val="1"/>
        </w:numPr>
        <w:tabs>
          <w:tab w:val="left" w:pos="1430"/>
        </w:tabs>
        <w:spacing w:line="240" w:lineRule="auto"/>
        <w:rPr>
          <w:rStyle w:val="FontStyle15"/>
        </w:rPr>
      </w:pPr>
      <w:r w:rsidRPr="00805CC8">
        <w:rPr>
          <w:rStyle w:val="FontStyle15"/>
        </w:rPr>
        <w:t xml:space="preserve">LİSENZİAR hazırkı Müqavilənin şərtlərinə uyğun olaraq, LİSENZİATA Azərbaycan Respublikası ərazisində </w:t>
      </w:r>
      <w:r w:rsidR="001C3369">
        <w:rPr>
          <w:rStyle w:val="FontStyle15"/>
          <w:b/>
        </w:rPr>
        <w:t>--------</w:t>
      </w:r>
      <w:r w:rsidR="00DC605B" w:rsidRPr="00805CC8">
        <w:rPr>
          <w:rStyle w:val="FontStyle15"/>
        </w:rPr>
        <w:t xml:space="preserve"> nömrəli </w:t>
      </w:r>
      <w:r w:rsidR="00DC605B">
        <w:rPr>
          <w:rStyle w:val="FontStyle15"/>
          <w:b/>
        </w:rPr>
        <w:t xml:space="preserve">30, 35, 39, </w:t>
      </w:r>
      <w:r w:rsidR="00DC605B" w:rsidRPr="00805CC8">
        <w:rPr>
          <w:rStyle w:val="FontStyle15"/>
        </w:rPr>
        <w:t xml:space="preserve">və </w:t>
      </w:r>
      <w:r w:rsidR="00DC605B" w:rsidRPr="00BC4625">
        <w:rPr>
          <w:rStyle w:val="FontStyle15"/>
          <w:b/>
        </w:rPr>
        <w:t>43</w:t>
      </w:r>
      <w:r w:rsidR="00DC605B" w:rsidRPr="00805CC8">
        <w:rPr>
          <w:rStyle w:val="FontStyle15"/>
        </w:rPr>
        <w:t>-c</w:t>
      </w:r>
      <w:r w:rsidR="00DC605B">
        <w:rPr>
          <w:rStyle w:val="FontStyle15"/>
        </w:rPr>
        <w:t>ü</w:t>
      </w:r>
      <w:r w:rsidRPr="00805CC8">
        <w:rPr>
          <w:rStyle w:val="FontStyle15"/>
        </w:rPr>
        <w:t xml:space="preserve"> siniflər üzrə </w:t>
      </w:r>
      <w:r w:rsidR="009D2EB7">
        <w:rPr>
          <w:rStyle w:val="FontStyle15"/>
        </w:rPr>
        <w:t>(</w:t>
      </w:r>
      <w:r w:rsidR="00DC605B" w:rsidRPr="009D2EB7">
        <w:rPr>
          <w:rStyle w:val="FontStyle15"/>
        </w:rPr>
        <w:t>beynəlxalq</w:t>
      </w:r>
      <w:r w:rsidR="009D2EB7">
        <w:rPr>
          <w:rStyle w:val="FontStyle15"/>
        </w:rPr>
        <w:t>)</w:t>
      </w:r>
      <w:r w:rsidR="00DC605B">
        <w:rPr>
          <w:rStyle w:val="FontStyle15"/>
        </w:rPr>
        <w:t xml:space="preserve"> </w:t>
      </w:r>
      <w:r w:rsidRPr="00805CC8">
        <w:rPr>
          <w:rStyle w:val="FontStyle15"/>
        </w:rPr>
        <w:t>əmtəə nişan</w:t>
      </w:r>
      <w:r w:rsidR="00805CC8" w:rsidRPr="00805CC8">
        <w:rPr>
          <w:rStyle w:val="FontStyle15"/>
        </w:rPr>
        <w:t>ın</w:t>
      </w:r>
      <w:r w:rsidRPr="00805CC8">
        <w:rPr>
          <w:rStyle w:val="FontStyle15"/>
        </w:rPr>
        <w:t>dan istifadəyə müstəsna lisenziya müqaviləsi əsas</w:t>
      </w:r>
      <w:r w:rsidR="00805CC8" w:rsidRPr="00805CC8">
        <w:rPr>
          <w:rStyle w:val="FontStyle15"/>
        </w:rPr>
        <w:t>ın</w:t>
      </w:r>
      <w:r w:rsidRPr="00805CC8">
        <w:rPr>
          <w:rStyle w:val="FontStyle15"/>
        </w:rPr>
        <w:t>da istifadəyə dair hüquq verilir.</w:t>
      </w:r>
    </w:p>
    <w:p w:rsidR="005F20BB" w:rsidRPr="00805CC8" w:rsidRDefault="00AD4F3B" w:rsidP="00E473D1">
      <w:pPr>
        <w:pStyle w:val="Style5"/>
        <w:widowControl/>
        <w:numPr>
          <w:ilvl w:val="0"/>
          <w:numId w:val="1"/>
        </w:numPr>
        <w:tabs>
          <w:tab w:val="left" w:pos="1430"/>
        </w:tabs>
        <w:spacing w:line="240" w:lineRule="auto"/>
        <w:rPr>
          <w:rStyle w:val="FontStyle15"/>
        </w:rPr>
      </w:pPr>
      <w:r w:rsidRPr="00805CC8">
        <w:rPr>
          <w:rStyle w:val="FontStyle15"/>
        </w:rPr>
        <w:t>LİSENZİAT ona LİSENZİAR tərəf</w:t>
      </w:r>
      <w:r w:rsidR="00805CC8" w:rsidRPr="00805CC8">
        <w:rPr>
          <w:rStyle w:val="FontStyle15"/>
        </w:rPr>
        <w:t>in</w:t>
      </w:r>
      <w:r w:rsidRPr="00805CC8">
        <w:rPr>
          <w:rStyle w:val="FontStyle15"/>
        </w:rPr>
        <w:t xml:space="preserve">dən verilmiş və </w:t>
      </w:r>
      <w:r w:rsidR="001C3369">
        <w:rPr>
          <w:rStyle w:val="FontStyle15"/>
          <w:b/>
        </w:rPr>
        <w:t>-------</w:t>
      </w:r>
      <w:r w:rsidR="00DC605B">
        <w:rPr>
          <w:rStyle w:val="FontStyle15"/>
          <w:b/>
        </w:rPr>
        <w:t xml:space="preserve"> </w:t>
      </w:r>
      <w:r w:rsidRPr="00805CC8">
        <w:rPr>
          <w:rStyle w:val="FontStyle15"/>
        </w:rPr>
        <w:t xml:space="preserve">nömrəli </w:t>
      </w:r>
      <w:r w:rsidR="00DC605B">
        <w:rPr>
          <w:rStyle w:val="FontStyle15"/>
        </w:rPr>
        <w:t>beynəlxalq əmtəə nişanı</w:t>
      </w:r>
      <w:r w:rsidRPr="00805CC8">
        <w:rPr>
          <w:rStyle w:val="FontStyle15"/>
        </w:rPr>
        <w:t xml:space="preserve"> üzrə A</w:t>
      </w:r>
      <w:bookmarkStart w:id="0" w:name="_GoBack"/>
      <w:bookmarkEnd w:id="0"/>
      <w:r w:rsidRPr="00805CC8">
        <w:rPr>
          <w:rStyle w:val="FontStyle15"/>
        </w:rPr>
        <w:t>zərbaycan Respublikası ərazisində istehsal etdikləri əmtəəni, göstərilən əmtəə nişanı ilə nişanlamaq müşayətedici və işgüzar sənədlərdə istifadə etmək hüququ alır.</w:t>
      </w:r>
    </w:p>
    <w:p w:rsidR="005F20BB" w:rsidRPr="00805CC8" w:rsidRDefault="005F20BB" w:rsidP="00E473D1">
      <w:pPr>
        <w:pStyle w:val="Style6"/>
        <w:widowControl/>
        <w:ind w:right="19"/>
        <w:jc w:val="both"/>
        <w:rPr>
          <w:sz w:val="20"/>
          <w:szCs w:val="20"/>
        </w:rPr>
      </w:pPr>
    </w:p>
    <w:p w:rsidR="005F20BB" w:rsidRPr="00E473D1" w:rsidRDefault="00AD4F3B" w:rsidP="00E473D1">
      <w:pPr>
        <w:pStyle w:val="Style6"/>
        <w:widowControl/>
        <w:ind w:right="19"/>
        <w:jc w:val="center"/>
        <w:rPr>
          <w:rStyle w:val="FontStyle16"/>
        </w:rPr>
      </w:pPr>
      <w:r w:rsidRPr="00E473D1">
        <w:rPr>
          <w:rStyle w:val="FontStyle16"/>
        </w:rPr>
        <w:t>2. LİSENZİARIN HÜQUQLARI VƏ VƏZİFƏLƏRİ.</w:t>
      </w:r>
    </w:p>
    <w:p w:rsidR="005F20BB" w:rsidRPr="00805CC8" w:rsidRDefault="005F20BB" w:rsidP="00E473D1">
      <w:pPr>
        <w:pStyle w:val="Style2"/>
        <w:widowControl/>
        <w:spacing w:line="240" w:lineRule="auto"/>
        <w:ind w:firstLine="701"/>
        <w:rPr>
          <w:sz w:val="20"/>
          <w:szCs w:val="20"/>
        </w:rPr>
      </w:pPr>
    </w:p>
    <w:p w:rsidR="00805CC8" w:rsidRPr="00805CC8" w:rsidRDefault="00AD4F3B" w:rsidP="00E473D1">
      <w:pPr>
        <w:pStyle w:val="Style1"/>
        <w:widowControl/>
        <w:spacing w:line="240" w:lineRule="auto"/>
        <w:ind w:firstLine="709"/>
        <w:jc w:val="both"/>
        <w:rPr>
          <w:rStyle w:val="FontStyle12"/>
          <w:b w:val="0"/>
          <w:i w:val="0"/>
        </w:rPr>
      </w:pPr>
      <w:r w:rsidRPr="00805CC8">
        <w:rPr>
          <w:rStyle w:val="FontStyle15"/>
        </w:rPr>
        <w:t>2.1. LİSENZİAR hazırkı Müqavilə ilə nəzərdə tutulmuş əmtəə nişan</w:t>
      </w:r>
      <w:r w:rsidR="00805CC8" w:rsidRPr="00805CC8">
        <w:rPr>
          <w:rStyle w:val="FontStyle15"/>
        </w:rPr>
        <w:t>ın</w:t>
      </w:r>
      <w:r w:rsidRPr="00805CC8">
        <w:rPr>
          <w:rStyle w:val="FontStyle15"/>
        </w:rPr>
        <w:t>dan istifadə üzrə zəruri məsləhət həmçinin müvaf</w:t>
      </w:r>
      <w:r w:rsidR="00805CC8">
        <w:rPr>
          <w:rStyle w:val="FontStyle15"/>
        </w:rPr>
        <w:t>i</w:t>
      </w:r>
      <w:r w:rsidRPr="00805CC8">
        <w:rPr>
          <w:rStyle w:val="FontStyle15"/>
        </w:rPr>
        <w:t>q səm</w:t>
      </w:r>
      <w:r w:rsidR="00805CC8" w:rsidRPr="00805CC8">
        <w:rPr>
          <w:rStyle w:val="FontStyle15"/>
        </w:rPr>
        <w:t>ə</w:t>
      </w:r>
      <w:r w:rsidRPr="00805CC8">
        <w:rPr>
          <w:rStyle w:val="FontStyle15"/>
        </w:rPr>
        <w:t>rənin keyf</w:t>
      </w:r>
      <w:r w:rsidR="00805CC8" w:rsidRPr="00805CC8">
        <w:rPr>
          <w:rStyle w:val="FontStyle15"/>
        </w:rPr>
        <w:t>i</w:t>
      </w:r>
      <w:r w:rsidRPr="00805CC8">
        <w:rPr>
          <w:rStyle w:val="FontStyle15"/>
        </w:rPr>
        <w:t>yyət göstəricisinə nail olmaq məqsədilə texniki yardım öhdəliyə götürür. Bunun müqabilində LİSENZİAR təhvil-təslim aktı üzrə əmtəə nişanı ilə nişanlanan müvaf</w:t>
      </w:r>
      <w:r w:rsidR="00805CC8" w:rsidRPr="00805CC8">
        <w:rPr>
          <w:rStyle w:val="FontStyle15"/>
        </w:rPr>
        <w:t>i</w:t>
      </w:r>
      <w:r w:rsidRPr="00805CC8">
        <w:rPr>
          <w:rStyle w:val="FontStyle15"/>
        </w:rPr>
        <w:t>q mallar</w:t>
      </w:r>
      <w:r w:rsidR="00805CC8" w:rsidRPr="00805CC8">
        <w:rPr>
          <w:rStyle w:val="FontStyle15"/>
        </w:rPr>
        <w:t xml:space="preserve">ın </w:t>
      </w:r>
      <w:r w:rsidR="00805CC8" w:rsidRPr="00805CC8">
        <w:rPr>
          <w:rStyle w:val="FontStyle12"/>
          <w:b w:val="0"/>
          <w:i w:val="0"/>
        </w:rPr>
        <w:t>istehsa</w:t>
      </w:r>
      <w:r w:rsidR="00805CC8">
        <w:rPr>
          <w:rStyle w:val="FontStyle12"/>
          <w:b w:val="0"/>
          <w:i w:val="0"/>
        </w:rPr>
        <w:t>lı</w:t>
      </w:r>
      <w:r w:rsidR="00805CC8" w:rsidRPr="00805CC8">
        <w:rPr>
          <w:rStyle w:val="FontStyle12"/>
          <w:b w:val="0"/>
          <w:i w:val="0"/>
        </w:rPr>
        <w:t>, o cümlədən RESEPTURALAR və TEXNOLOJİ TƏLİMATLAR üçün bütün lazımi sənədləri LİSENZİATA verir.</w:t>
      </w:r>
    </w:p>
    <w:p w:rsidR="00805CC8" w:rsidRPr="00805CC8" w:rsidRDefault="00805CC8" w:rsidP="00E473D1">
      <w:pPr>
        <w:pStyle w:val="Style4"/>
        <w:widowControl/>
        <w:numPr>
          <w:ilvl w:val="0"/>
          <w:numId w:val="2"/>
        </w:numPr>
        <w:tabs>
          <w:tab w:val="left" w:pos="1214"/>
        </w:tabs>
        <w:ind w:firstLine="709"/>
        <w:jc w:val="both"/>
        <w:rPr>
          <w:rStyle w:val="FontStyle14"/>
          <w:b w:val="0"/>
        </w:rPr>
      </w:pPr>
      <w:r w:rsidRPr="00805CC8">
        <w:rPr>
          <w:rStyle w:val="FontStyle12"/>
          <w:b w:val="0"/>
          <w:i w:val="0"/>
        </w:rPr>
        <w:t>LİSENZİAR əmtəə nişan</w:t>
      </w:r>
      <w:r>
        <w:rPr>
          <w:rStyle w:val="FontStyle12"/>
          <w:b w:val="0"/>
          <w:i w:val="0"/>
        </w:rPr>
        <w:t>ının</w:t>
      </w:r>
      <w:r w:rsidRPr="00805CC8">
        <w:rPr>
          <w:rStyle w:val="FontStyle12"/>
          <w:b w:val="0"/>
          <w:i w:val="0"/>
        </w:rPr>
        <w:t xml:space="preserve"> hüquqi mühafızəsinə qüvvədə saxlamağa və onun qeydiyyat müddətinin uzadılması üçün rüsumları vaxt</w:t>
      </w:r>
      <w:r>
        <w:rPr>
          <w:rStyle w:val="FontStyle12"/>
          <w:b w:val="0"/>
          <w:i w:val="0"/>
        </w:rPr>
        <w:t>ın</w:t>
      </w:r>
      <w:r w:rsidRPr="00805CC8">
        <w:rPr>
          <w:rStyle w:val="FontStyle12"/>
          <w:b w:val="0"/>
          <w:i w:val="0"/>
        </w:rPr>
        <w:t>da ödəməyə borcludur.</w:t>
      </w:r>
    </w:p>
    <w:p w:rsidR="00805CC8" w:rsidRPr="00805CC8" w:rsidRDefault="00805CC8" w:rsidP="00E473D1">
      <w:pPr>
        <w:pStyle w:val="Style4"/>
        <w:widowControl/>
        <w:numPr>
          <w:ilvl w:val="0"/>
          <w:numId w:val="2"/>
        </w:numPr>
        <w:tabs>
          <w:tab w:val="left" w:pos="1214"/>
        </w:tabs>
        <w:ind w:firstLine="709"/>
        <w:jc w:val="both"/>
        <w:rPr>
          <w:rStyle w:val="FontStyle14"/>
          <w:b w:val="0"/>
        </w:rPr>
      </w:pPr>
      <w:r w:rsidRPr="00805CC8">
        <w:rPr>
          <w:rStyle w:val="FontStyle12"/>
          <w:b w:val="0"/>
          <w:i w:val="0"/>
        </w:rPr>
        <w:t>LİSENZİAR üçüncü şəxslərin əmtəə nişanı barədə LİSENZİATA qarşı qaldırıla biləcək iddialar</w:t>
      </w:r>
      <w:r>
        <w:rPr>
          <w:rStyle w:val="FontStyle12"/>
          <w:b w:val="0"/>
          <w:i w:val="0"/>
        </w:rPr>
        <w:t>ın</w:t>
      </w:r>
      <w:r w:rsidRPr="00805CC8">
        <w:rPr>
          <w:rStyle w:val="FontStyle12"/>
          <w:b w:val="0"/>
          <w:i w:val="0"/>
        </w:rPr>
        <w:t xml:space="preserve"> tənzimlənməsi üzrə lazım</w:t>
      </w:r>
      <w:r>
        <w:rPr>
          <w:rStyle w:val="FontStyle12"/>
          <w:b w:val="0"/>
          <w:i w:val="0"/>
        </w:rPr>
        <w:t>i</w:t>
      </w:r>
      <w:r w:rsidRPr="00805CC8">
        <w:rPr>
          <w:rStyle w:val="FontStyle12"/>
          <w:b w:val="0"/>
          <w:i w:val="0"/>
        </w:rPr>
        <w:t xml:space="preserve"> tədbirlər görməyə borcludur.</w:t>
      </w:r>
    </w:p>
    <w:p w:rsidR="00805CC8" w:rsidRPr="00805CC8" w:rsidRDefault="00805CC8" w:rsidP="00E473D1">
      <w:pPr>
        <w:pStyle w:val="Style3"/>
        <w:widowControl/>
        <w:jc w:val="both"/>
        <w:rPr>
          <w:sz w:val="20"/>
          <w:szCs w:val="20"/>
        </w:rPr>
      </w:pPr>
    </w:p>
    <w:p w:rsidR="00E473D1" w:rsidRDefault="00E473D1" w:rsidP="00E473D1">
      <w:pPr>
        <w:pStyle w:val="Style3"/>
        <w:widowControl/>
        <w:jc w:val="both"/>
        <w:rPr>
          <w:rStyle w:val="FontStyle13"/>
          <w:b w:val="0"/>
        </w:rPr>
      </w:pPr>
    </w:p>
    <w:p w:rsidR="00DC792C" w:rsidRDefault="00DC792C" w:rsidP="00E473D1">
      <w:pPr>
        <w:pStyle w:val="Style3"/>
        <w:widowControl/>
        <w:jc w:val="both"/>
        <w:rPr>
          <w:rStyle w:val="FontStyle13"/>
          <w:b w:val="0"/>
        </w:rPr>
      </w:pPr>
    </w:p>
    <w:p w:rsidR="00805CC8" w:rsidRPr="00E473D1" w:rsidRDefault="00805CC8" w:rsidP="00E473D1">
      <w:pPr>
        <w:pStyle w:val="Style3"/>
        <w:widowControl/>
        <w:jc w:val="center"/>
        <w:rPr>
          <w:rStyle w:val="FontStyle13"/>
          <w:sz w:val="32"/>
          <w:szCs w:val="32"/>
        </w:rPr>
      </w:pPr>
      <w:r w:rsidRPr="00E473D1">
        <w:rPr>
          <w:rStyle w:val="FontStyle13"/>
          <w:sz w:val="32"/>
          <w:szCs w:val="32"/>
        </w:rPr>
        <w:t>3. LİSENZİATIN HÜQUQLARI VƏ VƏZİFƏLƏRİ.</w:t>
      </w:r>
    </w:p>
    <w:p w:rsidR="00805CC8" w:rsidRPr="00805CC8" w:rsidRDefault="00805CC8" w:rsidP="00E473D1">
      <w:pPr>
        <w:pStyle w:val="Style4"/>
        <w:widowControl/>
        <w:jc w:val="both"/>
        <w:rPr>
          <w:sz w:val="20"/>
          <w:szCs w:val="20"/>
        </w:rPr>
      </w:pPr>
    </w:p>
    <w:p w:rsidR="00805CC8" w:rsidRPr="00805CC8" w:rsidRDefault="00805CC8" w:rsidP="00E473D1">
      <w:pPr>
        <w:pStyle w:val="Style4"/>
        <w:widowControl/>
        <w:tabs>
          <w:tab w:val="left" w:pos="1258"/>
        </w:tabs>
        <w:ind w:firstLine="709"/>
        <w:jc w:val="both"/>
        <w:rPr>
          <w:rStyle w:val="FontStyle12"/>
          <w:b w:val="0"/>
          <w:i w:val="0"/>
        </w:rPr>
      </w:pPr>
      <w:r w:rsidRPr="00805CC8">
        <w:rPr>
          <w:rStyle w:val="FontStyle14"/>
          <w:b w:val="0"/>
        </w:rPr>
        <w:t>3</w:t>
      </w:r>
      <w:r w:rsidRPr="00805CC8">
        <w:rPr>
          <w:rStyle w:val="FontStyle12"/>
          <w:b w:val="0"/>
          <w:i w:val="0"/>
        </w:rPr>
        <w:t>.1.</w:t>
      </w:r>
      <w:r w:rsidRPr="00805CC8">
        <w:rPr>
          <w:rStyle w:val="FontStyle12"/>
          <w:b w:val="0"/>
          <w:i w:val="0"/>
        </w:rPr>
        <w:tab/>
        <w:t>LİSENZİAT əmtəə nişanı ilə birgə öz əmtəə nişan</w:t>
      </w:r>
      <w:r>
        <w:rPr>
          <w:rStyle w:val="FontStyle12"/>
          <w:b w:val="0"/>
          <w:i w:val="0"/>
        </w:rPr>
        <w:t>ın</w:t>
      </w:r>
      <w:r w:rsidRPr="00805CC8">
        <w:rPr>
          <w:rStyle w:val="FontStyle12"/>
          <w:b w:val="0"/>
          <w:i w:val="0"/>
        </w:rPr>
        <w:t>ı istifadə etmək</w:t>
      </w:r>
      <w:r w:rsidRPr="00805CC8">
        <w:rPr>
          <w:rStyle w:val="FontStyle12"/>
          <w:b w:val="0"/>
          <w:i w:val="0"/>
        </w:rPr>
        <w:br/>
        <w:t>hüququna malikdir.</w:t>
      </w:r>
    </w:p>
    <w:p w:rsidR="00805CC8" w:rsidRPr="00805CC8" w:rsidRDefault="00805CC8" w:rsidP="00E473D1">
      <w:pPr>
        <w:pStyle w:val="Style4"/>
        <w:widowControl/>
        <w:tabs>
          <w:tab w:val="left" w:pos="1483"/>
        </w:tabs>
        <w:ind w:firstLine="709"/>
        <w:jc w:val="both"/>
        <w:rPr>
          <w:rStyle w:val="FontStyle12"/>
          <w:b w:val="0"/>
          <w:i w:val="0"/>
        </w:rPr>
      </w:pPr>
      <w:r w:rsidRPr="00805CC8">
        <w:rPr>
          <w:rStyle w:val="FontStyle14"/>
          <w:b w:val="0"/>
        </w:rPr>
        <w:t>3.2.</w:t>
      </w:r>
      <w:r w:rsidRPr="00805CC8">
        <w:rPr>
          <w:rStyle w:val="FontStyle14"/>
          <w:b w:val="0"/>
        </w:rPr>
        <w:tab/>
      </w:r>
      <w:r w:rsidRPr="00805CC8">
        <w:rPr>
          <w:rStyle w:val="FontStyle12"/>
          <w:b w:val="0"/>
          <w:i w:val="0"/>
        </w:rPr>
        <w:t>LİSENZİATIN əmtəələrin keyfıyyəti LİSENZİARIN əmtəə</w:t>
      </w:r>
      <w:r w:rsidRPr="00805CC8">
        <w:rPr>
          <w:rStyle w:val="FontStyle12"/>
          <w:b w:val="0"/>
          <w:i w:val="0"/>
        </w:rPr>
        <w:br/>
        <w:t>keyfıyyətindən aşağı olmamalıdır. Bu məqsədlə LİSENZİAR RESEPTURALAR</w:t>
      </w:r>
      <w:r w:rsidRPr="00805CC8">
        <w:rPr>
          <w:rStyle w:val="FontStyle12"/>
          <w:b w:val="0"/>
          <w:i w:val="0"/>
        </w:rPr>
        <w:br/>
        <w:t>və TEXNOLOJİ TƏLİMATLARDA əks olunmuş bu şərtlərin yerinə yetirilməsinə</w:t>
      </w:r>
      <w:r w:rsidRPr="00805CC8">
        <w:rPr>
          <w:rStyle w:val="FontStyle12"/>
          <w:b w:val="0"/>
          <w:i w:val="0"/>
        </w:rPr>
        <w:br/>
        <w:t>nəzarəti həyata keçirir;</w:t>
      </w:r>
    </w:p>
    <w:p w:rsidR="00805CC8" w:rsidRPr="00805CC8" w:rsidRDefault="00805CC8" w:rsidP="00E473D1">
      <w:pPr>
        <w:pStyle w:val="Style2"/>
        <w:widowControl/>
        <w:spacing w:line="240" w:lineRule="auto"/>
        <w:ind w:firstLine="709"/>
        <w:rPr>
          <w:rStyle w:val="FontStyle12"/>
          <w:b w:val="0"/>
          <w:i w:val="0"/>
        </w:rPr>
      </w:pPr>
      <w:r w:rsidRPr="00805CC8">
        <w:rPr>
          <w:rStyle w:val="FontStyle12"/>
          <w:b w:val="0"/>
          <w:i w:val="0"/>
        </w:rPr>
        <w:t>Göstərilən şərtlərin yerinə yetirilməsi, yoxlama nəticəcləri üzrə hazırk</w:t>
      </w:r>
      <w:r>
        <w:rPr>
          <w:rStyle w:val="FontStyle12"/>
          <w:b w:val="0"/>
          <w:i w:val="0"/>
        </w:rPr>
        <w:t>ı</w:t>
      </w:r>
      <w:r w:rsidRPr="00805CC8">
        <w:rPr>
          <w:rStyle w:val="FontStyle12"/>
          <w:b w:val="0"/>
          <w:i w:val="0"/>
        </w:rPr>
        <w:t xml:space="preserve"> müqavilə TƏRƏFLƏRƏ yoxlama qurtardıqdan </w:t>
      </w:r>
      <w:r w:rsidRPr="00805CC8">
        <w:rPr>
          <w:rStyle w:val="FontStyle14"/>
          <w:b w:val="0"/>
        </w:rPr>
        <w:t xml:space="preserve">3 </w:t>
      </w:r>
      <w:r w:rsidRPr="00805CC8">
        <w:rPr>
          <w:rStyle w:val="FontStyle12"/>
          <w:b w:val="0"/>
          <w:i w:val="0"/>
        </w:rPr>
        <w:t>(üç) iş günü ərzində keyf</w:t>
      </w:r>
      <w:r>
        <w:rPr>
          <w:rStyle w:val="FontStyle12"/>
          <w:b w:val="0"/>
          <w:i w:val="0"/>
        </w:rPr>
        <w:t>i</w:t>
      </w:r>
      <w:r w:rsidRPr="00805CC8">
        <w:rPr>
          <w:rStyle w:val="FontStyle12"/>
          <w:b w:val="0"/>
          <w:i w:val="0"/>
        </w:rPr>
        <w:t>yyətin yoxlanması akt</w:t>
      </w:r>
      <w:r>
        <w:rPr>
          <w:rStyle w:val="FontStyle12"/>
          <w:b w:val="0"/>
          <w:i w:val="0"/>
        </w:rPr>
        <w:t>ın</w:t>
      </w:r>
      <w:r w:rsidRPr="00805CC8">
        <w:rPr>
          <w:rStyle w:val="FontStyle12"/>
          <w:b w:val="0"/>
          <w:i w:val="0"/>
        </w:rPr>
        <w:t>ı tərtib edirlər.</w:t>
      </w:r>
    </w:p>
    <w:p w:rsidR="00805CC8" w:rsidRPr="00805CC8" w:rsidRDefault="00805CC8" w:rsidP="00E473D1">
      <w:pPr>
        <w:pStyle w:val="Style4"/>
        <w:widowControl/>
        <w:numPr>
          <w:ilvl w:val="0"/>
          <w:numId w:val="3"/>
        </w:numPr>
        <w:tabs>
          <w:tab w:val="left" w:pos="1238"/>
        </w:tabs>
        <w:ind w:firstLine="709"/>
        <w:jc w:val="both"/>
        <w:rPr>
          <w:rStyle w:val="FontStyle14"/>
          <w:b w:val="0"/>
        </w:rPr>
      </w:pPr>
      <w:r w:rsidRPr="00805CC8">
        <w:rPr>
          <w:rStyle w:val="FontStyle12"/>
          <w:b w:val="0"/>
          <w:i w:val="0"/>
        </w:rPr>
        <w:t>LİSENZİAT əmtəə nişanı ilə əmtəələri öz hesab</w:t>
      </w:r>
      <w:r>
        <w:rPr>
          <w:rStyle w:val="FontStyle12"/>
          <w:b w:val="0"/>
          <w:i w:val="0"/>
        </w:rPr>
        <w:t>ın</w:t>
      </w:r>
      <w:r w:rsidRPr="00805CC8">
        <w:rPr>
          <w:rStyle w:val="FontStyle12"/>
          <w:b w:val="0"/>
          <w:i w:val="0"/>
        </w:rPr>
        <w:t>a həyata keçirməyi öhdəsinə götürür.</w:t>
      </w:r>
    </w:p>
    <w:p w:rsidR="00805CC8" w:rsidRPr="00805CC8" w:rsidRDefault="00805CC8" w:rsidP="00E473D1">
      <w:pPr>
        <w:pStyle w:val="Style4"/>
        <w:widowControl/>
        <w:numPr>
          <w:ilvl w:val="0"/>
          <w:numId w:val="3"/>
        </w:numPr>
        <w:tabs>
          <w:tab w:val="left" w:pos="1238"/>
        </w:tabs>
        <w:ind w:firstLine="709"/>
        <w:jc w:val="both"/>
        <w:rPr>
          <w:rStyle w:val="FontStyle14"/>
          <w:b w:val="0"/>
        </w:rPr>
      </w:pPr>
      <w:r w:rsidRPr="00805CC8">
        <w:rPr>
          <w:rStyle w:val="FontStyle12"/>
          <w:b w:val="0"/>
          <w:i w:val="0"/>
        </w:rPr>
        <w:t>LİSENZİAT əmtəə nişan</w:t>
      </w:r>
      <w:r>
        <w:rPr>
          <w:rStyle w:val="FontStyle12"/>
          <w:b w:val="0"/>
          <w:i w:val="0"/>
        </w:rPr>
        <w:t>ın</w:t>
      </w:r>
      <w:r w:rsidRPr="00805CC8">
        <w:rPr>
          <w:rStyle w:val="FontStyle12"/>
          <w:b w:val="0"/>
          <w:i w:val="0"/>
        </w:rPr>
        <w:t>dan sənədlərdə göstərilmiş tələbləri nəzərə alaraq istifadə etməyi öhdəsinə götürür.</w:t>
      </w:r>
    </w:p>
    <w:p w:rsidR="00805CC8" w:rsidRPr="00805CC8" w:rsidRDefault="00805CC8" w:rsidP="00E473D1">
      <w:pPr>
        <w:pStyle w:val="Style3"/>
        <w:widowControl/>
        <w:jc w:val="both"/>
        <w:rPr>
          <w:sz w:val="20"/>
          <w:szCs w:val="20"/>
        </w:rPr>
      </w:pPr>
    </w:p>
    <w:p w:rsidR="00805CC8" w:rsidRDefault="00805CC8" w:rsidP="00E473D1">
      <w:pPr>
        <w:pStyle w:val="Style3"/>
        <w:widowControl/>
        <w:jc w:val="center"/>
        <w:rPr>
          <w:rStyle w:val="FontStyle13"/>
          <w:sz w:val="32"/>
          <w:szCs w:val="32"/>
        </w:rPr>
      </w:pPr>
      <w:r w:rsidRPr="00E473D1">
        <w:rPr>
          <w:rStyle w:val="FontStyle13"/>
          <w:sz w:val="32"/>
          <w:szCs w:val="32"/>
        </w:rPr>
        <w:t>4. ƏMTƏƏ NİŞANI ÜZRƏ HÜQUQLARIN MÜDAFİƏSİ.</w:t>
      </w:r>
    </w:p>
    <w:p w:rsidR="00E473D1" w:rsidRPr="00E473D1" w:rsidRDefault="00E473D1" w:rsidP="00E473D1">
      <w:pPr>
        <w:pStyle w:val="Style3"/>
        <w:widowControl/>
        <w:jc w:val="center"/>
        <w:rPr>
          <w:rStyle w:val="FontStyle13"/>
          <w:sz w:val="32"/>
          <w:szCs w:val="32"/>
        </w:rPr>
      </w:pPr>
    </w:p>
    <w:p w:rsidR="00805CC8" w:rsidRPr="00805CC8" w:rsidRDefault="00805CC8" w:rsidP="00E473D1">
      <w:pPr>
        <w:pStyle w:val="Style4"/>
        <w:widowControl/>
        <w:numPr>
          <w:ilvl w:val="0"/>
          <w:numId w:val="4"/>
        </w:numPr>
        <w:tabs>
          <w:tab w:val="left" w:pos="1306"/>
        </w:tabs>
        <w:ind w:firstLine="709"/>
        <w:jc w:val="both"/>
        <w:rPr>
          <w:rStyle w:val="FontStyle12"/>
          <w:b w:val="0"/>
          <w:i w:val="0"/>
        </w:rPr>
      </w:pPr>
      <w:r w:rsidRPr="00805CC8">
        <w:rPr>
          <w:rStyle w:val="FontStyle12"/>
          <w:b w:val="0"/>
          <w:i w:val="0"/>
        </w:rPr>
        <w:t>Əgər üçüncü şəxslər hazırkı müqavilə ilə LİSENZİATA verilmiş hüquqları pozarsa, o zaman LİSENZİAT və LİSENZİAR öz aralar</w:t>
      </w:r>
      <w:r>
        <w:rPr>
          <w:rStyle w:val="FontStyle12"/>
          <w:b w:val="0"/>
          <w:i w:val="0"/>
        </w:rPr>
        <w:t>ın</w:t>
      </w:r>
      <w:r w:rsidRPr="00805CC8">
        <w:rPr>
          <w:rStyle w:val="FontStyle12"/>
          <w:b w:val="0"/>
          <w:i w:val="0"/>
        </w:rPr>
        <w:t>da əldə edilmiş razılaşmaya əsasən, onlara qarşı birgə iddia qaldırı</w:t>
      </w:r>
      <w:r>
        <w:rPr>
          <w:rStyle w:val="FontStyle12"/>
          <w:b w:val="0"/>
          <w:i w:val="0"/>
        </w:rPr>
        <w:t>r</w:t>
      </w:r>
      <w:r w:rsidRPr="00805CC8">
        <w:rPr>
          <w:rStyle w:val="FontStyle12"/>
          <w:b w:val="0"/>
          <w:i w:val="0"/>
        </w:rPr>
        <w:t>lar. Məhkəmə qə</w:t>
      </w:r>
      <w:r>
        <w:rPr>
          <w:rStyle w:val="FontStyle12"/>
          <w:b w:val="0"/>
          <w:i w:val="0"/>
        </w:rPr>
        <w:t>rarı, yaxud iddiaç</w:t>
      </w:r>
      <w:r w:rsidRPr="00805CC8">
        <w:rPr>
          <w:rStyle w:val="FontStyle12"/>
          <w:b w:val="0"/>
          <w:i w:val="0"/>
        </w:rPr>
        <w:t>ı və cavabdeh aras</w:t>
      </w:r>
      <w:r>
        <w:rPr>
          <w:rStyle w:val="FontStyle12"/>
          <w:b w:val="0"/>
          <w:i w:val="0"/>
        </w:rPr>
        <w:t>ın</w:t>
      </w:r>
      <w:r w:rsidRPr="00805CC8">
        <w:rPr>
          <w:rStyle w:val="FontStyle12"/>
          <w:b w:val="0"/>
          <w:i w:val="0"/>
        </w:rPr>
        <w:t>da razılaşma nəticəsində yaranmış xərclər yaxud daxilolmalar, ya da çəkilmiş xərclər razılaşmaya əsasən LİSENZİAT və LİSENZİAR aras</w:t>
      </w:r>
      <w:r>
        <w:rPr>
          <w:rStyle w:val="FontStyle12"/>
          <w:b w:val="0"/>
          <w:i w:val="0"/>
        </w:rPr>
        <w:t>ın</w:t>
      </w:r>
      <w:r w:rsidRPr="00805CC8">
        <w:rPr>
          <w:rStyle w:val="FontStyle12"/>
          <w:b w:val="0"/>
          <w:i w:val="0"/>
        </w:rPr>
        <w:t>ada bölüşdürüləcək.</w:t>
      </w:r>
    </w:p>
    <w:p w:rsidR="00AF2A1B" w:rsidRDefault="00E473D1" w:rsidP="00E473D1">
      <w:pPr>
        <w:pStyle w:val="Style2"/>
        <w:widowControl/>
        <w:spacing w:line="240" w:lineRule="auto"/>
        <w:ind w:firstLine="709"/>
        <w:rPr>
          <w:rStyle w:val="FontStyle12"/>
          <w:b w:val="0"/>
          <w:i w:val="0"/>
        </w:rPr>
      </w:pPr>
      <w:r>
        <w:rPr>
          <w:rStyle w:val="FontStyle12"/>
          <w:b w:val="0"/>
          <w:i w:val="0"/>
        </w:rPr>
        <w:t xml:space="preserve">4.2. </w:t>
      </w:r>
      <w:r w:rsidR="00805CC8" w:rsidRPr="00805CC8">
        <w:rPr>
          <w:rStyle w:val="FontStyle12"/>
          <w:b w:val="0"/>
          <w:i w:val="0"/>
        </w:rPr>
        <w:t>Hazırkı Müqavilə üzrə lisenziyadan istifadə etmək</w:t>
      </w:r>
      <w:r w:rsidR="00805CC8">
        <w:rPr>
          <w:rStyle w:val="FontStyle12"/>
          <w:b w:val="0"/>
          <w:i w:val="0"/>
        </w:rPr>
        <w:t>lə</w:t>
      </w:r>
      <w:r w:rsidR="00805CC8" w:rsidRPr="00805CC8">
        <w:rPr>
          <w:rStyle w:val="FontStyle12"/>
          <w:b w:val="0"/>
          <w:i w:val="0"/>
        </w:rPr>
        <w:t xml:space="preserve"> bağlı üçüncü şəxslərin hüquqların</w:t>
      </w:r>
      <w:r w:rsidR="00805CC8">
        <w:rPr>
          <w:rStyle w:val="FontStyle12"/>
          <w:b w:val="0"/>
          <w:i w:val="0"/>
        </w:rPr>
        <w:t>ın</w:t>
      </w:r>
      <w:r w:rsidR="00805CC8" w:rsidRPr="00805CC8">
        <w:rPr>
          <w:rStyle w:val="FontStyle12"/>
          <w:b w:val="0"/>
          <w:i w:val="0"/>
        </w:rPr>
        <w:t xml:space="preserve"> pozulması LİSENZİATA iradlar yaxud iddialar irəli sürülərsə o zaman bu barədə o LİSENZİARA məluma</w:t>
      </w:r>
      <w:r w:rsidR="00805CC8">
        <w:rPr>
          <w:rStyle w:val="FontStyle12"/>
          <w:b w:val="0"/>
          <w:i w:val="0"/>
        </w:rPr>
        <w:t>t</w:t>
      </w:r>
      <w:r w:rsidR="00805CC8" w:rsidRPr="00805CC8">
        <w:rPr>
          <w:rStyle w:val="FontStyle12"/>
          <w:b w:val="0"/>
          <w:i w:val="0"/>
        </w:rPr>
        <w:t xml:space="preserve"> ver</w:t>
      </w:r>
      <w:r w:rsidR="00805CC8">
        <w:rPr>
          <w:rStyle w:val="FontStyle12"/>
          <w:b w:val="0"/>
          <w:i w:val="0"/>
        </w:rPr>
        <w:t>ə</w:t>
      </w:r>
      <w:r w:rsidR="00805CC8" w:rsidRPr="00805CC8">
        <w:rPr>
          <w:rStyle w:val="FontStyle12"/>
          <w:b w:val="0"/>
          <w:i w:val="0"/>
        </w:rPr>
        <w:t>cək. LİSENZİAT razılaşma üzrə belə iddiaları tənzimləməyi yaxud məhkəmə müdaf</w:t>
      </w:r>
      <w:r w:rsidR="00805CC8">
        <w:rPr>
          <w:rStyle w:val="FontStyle12"/>
          <w:b w:val="0"/>
          <w:i w:val="0"/>
        </w:rPr>
        <w:t>i</w:t>
      </w:r>
      <w:r w:rsidR="00805CC8" w:rsidRPr="00805CC8">
        <w:rPr>
          <w:rStyle w:val="FontStyle12"/>
          <w:b w:val="0"/>
          <w:i w:val="0"/>
        </w:rPr>
        <w:t>əsini öz öhdəsinə götürür. Göstərilən iddialar</w:t>
      </w:r>
      <w:r w:rsidR="00F548A9">
        <w:rPr>
          <w:rStyle w:val="FontStyle12"/>
          <w:b w:val="0"/>
          <w:i w:val="0"/>
        </w:rPr>
        <w:t>ın</w:t>
      </w:r>
      <w:r w:rsidR="00805CC8" w:rsidRPr="00805CC8">
        <w:rPr>
          <w:rStyle w:val="FontStyle12"/>
          <w:b w:val="0"/>
          <w:i w:val="0"/>
        </w:rPr>
        <w:t xml:space="preserve"> tənzimlənməsi nəticəsində LİSENZİATIN çəkdiyi xərclər yaxud ziyan razılaşmaya əsasən LİSENZİAT və LİSENZİAR arasında bölüşdürüləcək.</w:t>
      </w:r>
    </w:p>
    <w:p w:rsidR="00E473D1" w:rsidRDefault="00E473D1" w:rsidP="00E473D1">
      <w:pPr>
        <w:pStyle w:val="Style1"/>
        <w:widowControl/>
        <w:spacing w:line="240" w:lineRule="auto"/>
        <w:ind w:left="1018"/>
        <w:jc w:val="both"/>
        <w:rPr>
          <w:rStyle w:val="FontStyle11"/>
          <w:b w:val="0"/>
          <w:sz w:val="28"/>
          <w:szCs w:val="28"/>
        </w:rPr>
      </w:pPr>
    </w:p>
    <w:p w:rsidR="00F548A9" w:rsidRPr="00BE16FC" w:rsidRDefault="00F548A9" w:rsidP="00E473D1">
      <w:pPr>
        <w:pStyle w:val="Style1"/>
        <w:widowControl/>
        <w:spacing w:line="240" w:lineRule="auto"/>
        <w:ind w:left="1018"/>
        <w:jc w:val="both"/>
        <w:rPr>
          <w:rStyle w:val="FontStyle11"/>
        </w:rPr>
      </w:pPr>
      <w:r w:rsidRPr="00BE16FC">
        <w:rPr>
          <w:rStyle w:val="FontStyle11"/>
        </w:rPr>
        <w:t>5. Hazırkı MÜQAVİLƏ ÜZRƏ HESABLAŞMALAR.</w:t>
      </w:r>
    </w:p>
    <w:p w:rsidR="00F548A9" w:rsidRPr="00F548A9" w:rsidRDefault="00F548A9" w:rsidP="00E473D1">
      <w:pPr>
        <w:pStyle w:val="Style2"/>
        <w:widowControl/>
        <w:spacing w:line="240" w:lineRule="auto"/>
        <w:rPr>
          <w:sz w:val="28"/>
          <w:szCs w:val="28"/>
        </w:rPr>
      </w:pPr>
    </w:p>
    <w:p w:rsidR="00F548A9" w:rsidRPr="00F548A9" w:rsidRDefault="00F548A9" w:rsidP="00E473D1">
      <w:pPr>
        <w:pStyle w:val="Style2"/>
        <w:widowControl/>
        <w:spacing w:line="240" w:lineRule="auto"/>
        <w:rPr>
          <w:rStyle w:val="FontStyle12"/>
          <w:b w:val="0"/>
          <w:i w:val="0"/>
          <w:sz w:val="28"/>
          <w:szCs w:val="28"/>
        </w:rPr>
      </w:pPr>
      <w:r w:rsidRPr="00F548A9">
        <w:rPr>
          <w:rStyle w:val="FontStyle12"/>
          <w:b w:val="0"/>
          <w:i w:val="0"/>
          <w:sz w:val="28"/>
          <w:szCs w:val="28"/>
        </w:rPr>
        <w:t>5.1. LİSENZİARIN lisenziya mükafat</w:t>
      </w:r>
      <w:r>
        <w:rPr>
          <w:rStyle w:val="FontStyle12"/>
          <w:b w:val="0"/>
          <w:i w:val="0"/>
          <w:sz w:val="28"/>
          <w:szCs w:val="28"/>
        </w:rPr>
        <w:t>ın</w:t>
      </w:r>
      <w:r w:rsidRPr="00F548A9">
        <w:rPr>
          <w:rStyle w:val="FontStyle12"/>
          <w:b w:val="0"/>
          <w:i w:val="0"/>
          <w:sz w:val="28"/>
          <w:szCs w:val="28"/>
        </w:rPr>
        <w:t>ın verilməsi ödəmələr haqq</w:t>
      </w:r>
      <w:r>
        <w:rPr>
          <w:rStyle w:val="FontStyle12"/>
          <w:b w:val="0"/>
          <w:i w:val="0"/>
          <w:sz w:val="28"/>
          <w:szCs w:val="28"/>
        </w:rPr>
        <w:t>ın</w:t>
      </w:r>
      <w:r w:rsidRPr="00F548A9">
        <w:rPr>
          <w:rStyle w:val="FontStyle12"/>
          <w:b w:val="0"/>
          <w:i w:val="0"/>
          <w:sz w:val="28"/>
          <w:szCs w:val="28"/>
        </w:rPr>
        <w:t>da Sazişə əsasən həyata keçirilir. Saziş hazırkı Müqavilənin ayrılmaz hissəsidir və Tərəflər onu məxf</w:t>
      </w:r>
      <w:r>
        <w:rPr>
          <w:rStyle w:val="FontStyle12"/>
          <w:b w:val="0"/>
          <w:i w:val="0"/>
          <w:sz w:val="28"/>
          <w:szCs w:val="28"/>
        </w:rPr>
        <w:t>i</w:t>
      </w:r>
      <w:r w:rsidRPr="00F548A9">
        <w:rPr>
          <w:rStyle w:val="FontStyle12"/>
          <w:b w:val="0"/>
          <w:i w:val="0"/>
          <w:sz w:val="28"/>
          <w:szCs w:val="28"/>
        </w:rPr>
        <w:t xml:space="preserve"> sənəd kimi qiymətləndiri</w:t>
      </w:r>
      <w:r>
        <w:rPr>
          <w:rStyle w:val="FontStyle12"/>
          <w:b w:val="0"/>
          <w:i w:val="0"/>
          <w:sz w:val="28"/>
          <w:szCs w:val="28"/>
        </w:rPr>
        <w:t>r</w:t>
      </w:r>
      <w:r w:rsidRPr="00F548A9">
        <w:rPr>
          <w:rStyle w:val="FontStyle12"/>
          <w:b w:val="0"/>
          <w:i w:val="0"/>
          <w:sz w:val="28"/>
          <w:szCs w:val="28"/>
        </w:rPr>
        <w:t>lər.</w:t>
      </w:r>
    </w:p>
    <w:p w:rsidR="00F548A9" w:rsidRPr="00F548A9" w:rsidRDefault="00F548A9" w:rsidP="00E473D1">
      <w:pPr>
        <w:pStyle w:val="Style3"/>
        <w:widowControl/>
        <w:jc w:val="both"/>
        <w:rPr>
          <w:sz w:val="28"/>
          <w:szCs w:val="28"/>
        </w:rPr>
      </w:pPr>
    </w:p>
    <w:p w:rsidR="00DC792C" w:rsidRDefault="00DC792C" w:rsidP="00BE16FC">
      <w:pPr>
        <w:pStyle w:val="Style3"/>
        <w:widowControl/>
        <w:jc w:val="center"/>
        <w:rPr>
          <w:rStyle w:val="FontStyle11"/>
        </w:rPr>
      </w:pPr>
    </w:p>
    <w:p w:rsidR="001C3369" w:rsidRDefault="001C3369" w:rsidP="00BE16FC">
      <w:pPr>
        <w:pStyle w:val="Style3"/>
        <w:widowControl/>
        <w:jc w:val="center"/>
        <w:rPr>
          <w:rStyle w:val="FontStyle11"/>
        </w:rPr>
      </w:pPr>
    </w:p>
    <w:p w:rsidR="001C3369" w:rsidRDefault="001C3369" w:rsidP="00BE16FC">
      <w:pPr>
        <w:pStyle w:val="Style3"/>
        <w:widowControl/>
        <w:jc w:val="center"/>
        <w:rPr>
          <w:rStyle w:val="FontStyle11"/>
        </w:rPr>
      </w:pPr>
    </w:p>
    <w:p w:rsidR="001C3369" w:rsidRDefault="001C3369" w:rsidP="00BE16FC">
      <w:pPr>
        <w:pStyle w:val="Style3"/>
        <w:widowControl/>
        <w:jc w:val="center"/>
        <w:rPr>
          <w:rStyle w:val="FontStyle11"/>
        </w:rPr>
      </w:pPr>
    </w:p>
    <w:p w:rsidR="00DC792C" w:rsidRDefault="00DC792C" w:rsidP="00BE16FC">
      <w:pPr>
        <w:pStyle w:val="Style3"/>
        <w:widowControl/>
        <w:jc w:val="center"/>
        <w:rPr>
          <w:rStyle w:val="FontStyle11"/>
        </w:rPr>
      </w:pPr>
    </w:p>
    <w:p w:rsidR="00DC792C" w:rsidRDefault="00DC792C" w:rsidP="00BE16FC">
      <w:pPr>
        <w:pStyle w:val="Style3"/>
        <w:widowControl/>
        <w:jc w:val="center"/>
        <w:rPr>
          <w:rStyle w:val="FontStyle11"/>
        </w:rPr>
      </w:pPr>
    </w:p>
    <w:p w:rsidR="00F548A9" w:rsidRDefault="00F548A9" w:rsidP="00BE16FC">
      <w:pPr>
        <w:pStyle w:val="Style3"/>
        <w:widowControl/>
        <w:jc w:val="center"/>
        <w:rPr>
          <w:rStyle w:val="FontStyle11"/>
        </w:rPr>
      </w:pPr>
      <w:r w:rsidRPr="00BE16FC">
        <w:rPr>
          <w:rStyle w:val="FontStyle11"/>
        </w:rPr>
        <w:t>6. TƏRƏFLƏRİN MƏSULİYYƏTİ.</w:t>
      </w:r>
    </w:p>
    <w:p w:rsidR="00BE16FC" w:rsidRPr="00BE16FC" w:rsidRDefault="00BE16FC" w:rsidP="00BE16FC">
      <w:pPr>
        <w:pStyle w:val="Style3"/>
        <w:widowControl/>
        <w:jc w:val="center"/>
        <w:rPr>
          <w:rStyle w:val="FontStyle11"/>
        </w:rPr>
      </w:pPr>
    </w:p>
    <w:p w:rsidR="00F548A9" w:rsidRPr="00F548A9" w:rsidRDefault="00F548A9" w:rsidP="00E473D1">
      <w:pPr>
        <w:pStyle w:val="Style4"/>
        <w:widowControl/>
        <w:numPr>
          <w:ilvl w:val="0"/>
          <w:numId w:val="5"/>
        </w:numPr>
        <w:tabs>
          <w:tab w:val="left" w:pos="1306"/>
        </w:tabs>
        <w:ind w:firstLine="725"/>
        <w:jc w:val="both"/>
        <w:rPr>
          <w:rStyle w:val="FontStyle12"/>
          <w:b w:val="0"/>
          <w:i w:val="0"/>
          <w:sz w:val="28"/>
          <w:szCs w:val="28"/>
        </w:rPr>
      </w:pPr>
      <w:r w:rsidRPr="00F548A9">
        <w:rPr>
          <w:rStyle w:val="FontStyle12"/>
          <w:b w:val="0"/>
          <w:i w:val="0"/>
          <w:sz w:val="28"/>
          <w:szCs w:val="28"/>
        </w:rPr>
        <w:t>Əgər LİSENZİATIN əmtəə və xidmətlərinin keyf</w:t>
      </w:r>
      <w:r>
        <w:rPr>
          <w:rStyle w:val="FontStyle12"/>
          <w:b w:val="0"/>
          <w:i w:val="0"/>
          <w:sz w:val="28"/>
          <w:szCs w:val="28"/>
        </w:rPr>
        <w:t>i</w:t>
      </w:r>
      <w:r w:rsidRPr="00F548A9">
        <w:rPr>
          <w:rStyle w:val="FontStyle12"/>
          <w:b w:val="0"/>
          <w:i w:val="0"/>
          <w:sz w:val="28"/>
          <w:szCs w:val="28"/>
        </w:rPr>
        <w:t>yyəti hazırkı Müqavilədə nəzərdə tutulmuş şərtlərə uyğun olmazsa, o hazırkı Müqavilənin 3.3. bəndi üzrə yoxlama aktının tətbiq edildiyi tarixdən 3 (üç) ay ərzində keyf</w:t>
      </w:r>
      <w:r>
        <w:rPr>
          <w:rStyle w:val="FontStyle12"/>
          <w:b w:val="0"/>
          <w:i w:val="0"/>
          <w:sz w:val="28"/>
          <w:szCs w:val="28"/>
        </w:rPr>
        <w:t>i</w:t>
      </w:r>
      <w:r w:rsidRPr="00F548A9">
        <w:rPr>
          <w:rStyle w:val="FontStyle12"/>
          <w:b w:val="0"/>
          <w:i w:val="0"/>
          <w:sz w:val="28"/>
          <w:szCs w:val="28"/>
        </w:rPr>
        <w:t>yyətin bərpa edilməsi üçün tədbirlər görməyə borcludur.</w:t>
      </w:r>
    </w:p>
    <w:p w:rsidR="00F548A9" w:rsidRPr="00F548A9" w:rsidRDefault="00F548A9" w:rsidP="00E473D1">
      <w:pPr>
        <w:pStyle w:val="Style4"/>
        <w:widowControl/>
        <w:numPr>
          <w:ilvl w:val="0"/>
          <w:numId w:val="5"/>
        </w:numPr>
        <w:tabs>
          <w:tab w:val="left" w:pos="1306"/>
        </w:tabs>
        <w:ind w:firstLine="725"/>
        <w:jc w:val="both"/>
        <w:rPr>
          <w:rStyle w:val="FontStyle12"/>
          <w:b w:val="0"/>
          <w:i w:val="0"/>
          <w:sz w:val="28"/>
          <w:szCs w:val="28"/>
        </w:rPr>
      </w:pPr>
      <w:r w:rsidRPr="00F548A9">
        <w:rPr>
          <w:rStyle w:val="FontStyle12"/>
          <w:b w:val="0"/>
          <w:i w:val="0"/>
          <w:sz w:val="28"/>
          <w:szCs w:val="28"/>
        </w:rPr>
        <w:t>Hazırkı Müqavilənin qüvvədə olma müddəti başa çatdıqdan sonra LİSENZİAT 10 təqvim günü ərzində əmtəə nişanından istifadəni dayandırmalıdır.</w:t>
      </w:r>
    </w:p>
    <w:p w:rsidR="00F548A9" w:rsidRPr="00F548A9" w:rsidRDefault="00F548A9" w:rsidP="00E473D1">
      <w:pPr>
        <w:pStyle w:val="Style4"/>
        <w:widowControl/>
        <w:numPr>
          <w:ilvl w:val="0"/>
          <w:numId w:val="5"/>
        </w:numPr>
        <w:tabs>
          <w:tab w:val="left" w:pos="1306"/>
        </w:tabs>
        <w:ind w:firstLine="725"/>
        <w:jc w:val="both"/>
        <w:rPr>
          <w:rStyle w:val="FontStyle12"/>
          <w:b w:val="0"/>
          <w:i w:val="0"/>
          <w:sz w:val="28"/>
          <w:szCs w:val="28"/>
        </w:rPr>
      </w:pPr>
      <w:r w:rsidRPr="00F548A9">
        <w:rPr>
          <w:rStyle w:val="FontStyle12"/>
          <w:b w:val="0"/>
          <w:i w:val="0"/>
          <w:sz w:val="28"/>
          <w:szCs w:val="28"/>
        </w:rPr>
        <w:t>Hazırkı Müqavilə üzrə öz üzərinə götürdükləri öhdəlikləri icra etmədikləri yaxud lazımı səviyyədə yerinə yetirmədikləri halda, göstərilən pozuntulara yol vermiş tərəf Azərbaycan Respublikasının qüvvədə olan qanunvericiliyinə əsasən məsuliyyət daşıyır.</w:t>
      </w:r>
    </w:p>
    <w:p w:rsidR="00F548A9" w:rsidRPr="00F548A9" w:rsidRDefault="00F548A9" w:rsidP="00E473D1">
      <w:pPr>
        <w:pStyle w:val="Style5"/>
        <w:widowControl/>
        <w:spacing w:line="240" w:lineRule="auto"/>
        <w:rPr>
          <w:sz w:val="28"/>
          <w:szCs w:val="28"/>
        </w:rPr>
      </w:pPr>
    </w:p>
    <w:p w:rsidR="00F548A9" w:rsidRDefault="00F548A9" w:rsidP="00BE16FC">
      <w:pPr>
        <w:pStyle w:val="Style5"/>
        <w:widowControl/>
        <w:spacing w:line="240" w:lineRule="auto"/>
        <w:jc w:val="center"/>
        <w:rPr>
          <w:rStyle w:val="FontStyle11"/>
        </w:rPr>
      </w:pPr>
      <w:r w:rsidRPr="00BE16FC">
        <w:rPr>
          <w:rStyle w:val="FontStyle11"/>
        </w:rPr>
        <w:t>7. MÜBAHİSƏLƏRİN HƏLL EDİLMƏSİ.</w:t>
      </w:r>
    </w:p>
    <w:p w:rsidR="00BE16FC" w:rsidRPr="00BE16FC" w:rsidRDefault="00BE16FC" w:rsidP="00BE16FC">
      <w:pPr>
        <w:pStyle w:val="Style5"/>
        <w:widowControl/>
        <w:spacing w:line="240" w:lineRule="auto"/>
        <w:jc w:val="center"/>
        <w:rPr>
          <w:rStyle w:val="FontStyle11"/>
        </w:rPr>
      </w:pPr>
    </w:p>
    <w:p w:rsidR="00F548A9" w:rsidRPr="00F548A9" w:rsidRDefault="00F548A9" w:rsidP="00E473D1">
      <w:pPr>
        <w:pStyle w:val="Style4"/>
        <w:widowControl/>
        <w:numPr>
          <w:ilvl w:val="0"/>
          <w:numId w:val="6"/>
        </w:numPr>
        <w:tabs>
          <w:tab w:val="left" w:pos="1224"/>
        </w:tabs>
        <w:ind w:firstLine="715"/>
        <w:jc w:val="both"/>
        <w:rPr>
          <w:rStyle w:val="FontStyle12"/>
          <w:b w:val="0"/>
          <w:i w:val="0"/>
          <w:sz w:val="28"/>
          <w:szCs w:val="28"/>
        </w:rPr>
      </w:pPr>
      <w:r w:rsidRPr="00F548A9">
        <w:rPr>
          <w:rStyle w:val="FontStyle12"/>
          <w:b w:val="0"/>
          <w:i w:val="0"/>
          <w:sz w:val="28"/>
          <w:szCs w:val="28"/>
        </w:rPr>
        <w:t>Hazırkı Müqavilə TƏRƏFLƏRİ aras</w:t>
      </w:r>
      <w:r>
        <w:rPr>
          <w:rStyle w:val="FontStyle12"/>
          <w:b w:val="0"/>
          <w:i w:val="0"/>
          <w:sz w:val="28"/>
          <w:szCs w:val="28"/>
        </w:rPr>
        <w:t>ın</w:t>
      </w:r>
      <w:r w:rsidRPr="00F548A9">
        <w:rPr>
          <w:rStyle w:val="FontStyle12"/>
          <w:b w:val="0"/>
          <w:i w:val="0"/>
          <w:sz w:val="28"/>
          <w:szCs w:val="28"/>
        </w:rPr>
        <w:t>da müqavilədə nəzərdə tutulmuş yaxud onun icrası ilə bağlı məsələlər üzrə əmtəələrə yarandığı halda, TƏRƏFLƏR danışıqlar yolu ilə onaları həll etmək üçün tədbirlər görəcək. Tənzimlənməmiş məsələlərə Azərbaycan Respublikası qanunvericiliyinə uyğun olaraq məhkəmə qaydasında baxılır.</w:t>
      </w:r>
    </w:p>
    <w:p w:rsidR="00F548A9" w:rsidRPr="00F548A9" w:rsidRDefault="00F548A9" w:rsidP="00E473D1">
      <w:pPr>
        <w:pStyle w:val="Style4"/>
        <w:widowControl/>
        <w:numPr>
          <w:ilvl w:val="0"/>
          <w:numId w:val="6"/>
        </w:numPr>
        <w:tabs>
          <w:tab w:val="left" w:pos="1224"/>
        </w:tabs>
        <w:ind w:firstLine="715"/>
        <w:jc w:val="both"/>
        <w:rPr>
          <w:rStyle w:val="FontStyle12"/>
          <w:b w:val="0"/>
          <w:i w:val="0"/>
          <w:sz w:val="28"/>
          <w:szCs w:val="28"/>
        </w:rPr>
      </w:pPr>
      <w:r w:rsidRPr="00F548A9">
        <w:rPr>
          <w:rStyle w:val="FontStyle12"/>
          <w:b w:val="0"/>
          <w:i w:val="0"/>
          <w:sz w:val="28"/>
          <w:szCs w:val="28"/>
        </w:rPr>
        <w:t>Hazırkı Müqavilə ilə nəzərdə tutulmuş bütün qalan hallara Azərbaycan Respublikas</w:t>
      </w:r>
      <w:r>
        <w:rPr>
          <w:rStyle w:val="FontStyle12"/>
          <w:b w:val="0"/>
          <w:i w:val="0"/>
          <w:sz w:val="28"/>
          <w:szCs w:val="28"/>
        </w:rPr>
        <w:t>ının</w:t>
      </w:r>
      <w:r w:rsidRPr="00F548A9">
        <w:rPr>
          <w:rStyle w:val="FontStyle12"/>
          <w:b w:val="0"/>
          <w:i w:val="0"/>
          <w:sz w:val="28"/>
          <w:szCs w:val="28"/>
        </w:rPr>
        <w:t xml:space="preserve"> qüvvədə olan qanunvericiliyinin normaları tətbiq ediləcək.</w:t>
      </w:r>
    </w:p>
    <w:p w:rsidR="00F548A9" w:rsidRPr="00F548A9" w:rsidRDefault="00F548A9" w:rsidP="00E473D1">
      <w:pPr>
        <w:pStyle w:val="Style6"/>
        <w:widowControl/>
        <w:ind w:left="230"/>
        <w:jc w:val="both"/>
        <w:rPr>
          <w:sz w:val="28"/>
          <w:szCs w:val="28"/>
        </w:rPr>
      </w:pPr>
    </w:p>
    <w:p w:rsidR="00F548A9" w:rsidRDefault="00F548A9" w:rsidP="00BE16FC">
      <w:pPr>
        <w:pStyle w:val="Style6"/>
        <w:widowControl/>
        <w:ind w:left="230"/>
        <w:jc w:val="center"/>
        <w:rPr>
          <w:rStyle w:val="FontStyle11"/>
        </w:rPr>
      </w:pPr>
      <w:r w:rsidRPr="00BE16FC">
        <w:rPr>
          <w:rStyle w:val="FontStyle11"/>
        </w:rPr>
        <w:t>8. MÜQAVİLƏ VAXTININ QÜVVƏDƏ OLMA MÜDDƏTİ VƏ ONUN LƏĞV EDİLMƏSİ ŞƏRTLƏRİ.</w:t>
      </w:r>
    </w:p>
    <w:p w:rsidR="00BE16FC" w:rsidRPr="00BE16FC" w:rsidRDefault="00BE16FC" w:rsidP="00BE16FC">
      <w:pPr>
        <w:pStyle w:val="Style6"/>
        <w:widowControl/>
        <w:ind w:left="230"/>
        <w:jc w:val="center"/>
        <w:rPr>
          <w:rStyle w:val="FontStyle11"/>
        </w:rPr>
      </w:pPr>
    </w:p>
    <w:p w:rsidR="00F548A9" w:rsidRPr="00F548A9" w:rsidRDefault="00F548A9" w:rsidP="00E473D1">
      <w:pPr>
        <w:pStyle w:val="Style4"/>
        <w:widowControl/>
        <w:numPr>
          <w:ilvl w:val="0"/>
          <w:numId w:val="7"/>
        </w:numPr>
        <w:tabs>
          <w:tab w:val="left" w:pos="1210"/>
        </w:tabs>
        <w:ind w:right="29" w:firstLine="725"/>
        <w:jc w:val="both"/>
        <w:rPr>
          <w:rStyle w:val="FontStyle12"/>
          <w:b w:val="0"/>
          <w:i w:val="0"/>
          <w:sz w:val="28"/>
          <w:szCs w:val="28"/>
        </w:rPr>
      </w:pPr>
      <w:r w:rsidRPr="00F548A9">
        <w:rPr>
          <w:rStyle w:val="FontStyle12"/>
          <w:b w:val="0"/>
          <w:i w:val="0"/>
          <w:sz w:val="28"/>
          <w:szCs w:val="28"/>
        </w:rPr>
        <w:t xml:space="preserve">Hazırkı Müqavilə </w:t>
      </w:r>
      <w:r w:rsidR="007613EB">
        <w:rPr>
          <w:rStyle w:val="FontStyle12"/>
          <w:b w:val="0"/>
          <w:i w:val="0"/>
          <w:sz w:val="28"/>
          <w:szCs w:val="28"/>
        </w:rPr>
        <w:t xml:space="preserve">imzalandığı tarixdən </w:t>
      </w:r>
      <w:r w:rsidR="001C3369">
        <w:rPr>
          <w:rStyle w:val="FontStyle12"/>
          <w:i w:val="0"/>
          <w:sz w:val="28"/>
          <w:szCs w:val="28"/>
        </w:rPr>
        <w:t>-------</w:t>
      </w:r>
      <w:r w:rsidRPr="007613EB">
        <w:rPr>
          <w:rStyle w:val="FontStyle12"/>
          <w:b w:val="0"/>
          <w:i w:val="0"/>
          <w:sz w:val="28"/>
          <w:szCs w:val="28"/>
        </w:rPr>
        <w:t xml:space="preserve"> </w:t>
      </w:r>
      <w:r w:rsidRPr="007613EB">
        <w:rPr>
          <w:rStyle w:val="FontStyle12"/>
          <w:i w:val="0"/>
          <w:sz w:val="28"/>
          <w:szCs w:val="28"/>
        </w:rPr>
        <w:t>il</w:t>
      </w:r>
      <w:r w:rsidRPr="00F548A9">
        <w:rPr>
          <w:rStyle w:val="FontStyle12"/>
          <w:b w:val="0"/>
          <w:i w:val="0"/>
          <w:sz w:val="28"/>
          <w:szCs w:val="28"/>
        </w:rPr>
        <w:t xml:space="preserve"> müddətinə bağlanılır və səlahiyyətli orqanda qeydiyyata alındıqdan sonra qüvvəyə minir.</w:t>
      </w:r>
    </w:p>
    <w:p w:rsidR="00F548A9" w:rsidRPr="00F548A9" w:rsidRDefault="00F548A9" w:rsidP="00E473D1">
      <w:pPr>
        <w:pStyle w:val="Style4"/>
        <w:widowControl/>
        <w:numPr>
          <w:ilvl w:val="0"/>
          <w:numId w:val="7"/>
        </w:numPr>
        <w:tabs>
          <w:tab w:val="left" w:pos="1210"/>
        </w:tabs>
        <w:ind w:left="725"/>
        <w:jc w:val="both"/>
        <w:rPr>
          <w:rStyle w:val="FontStyle12"/>
          <w:b w:val="0"/>
          <w:i w:val="0"/>
          <w:sz w:val="28"/>
          <w:szCs w:val="28"/>
        </w:rPr>
      </w:pPr>
      <w:r w:rsidRPr="00F548A9">
        <w:rPr>
          <w:rStyle w:val="FontStyle12"/>
          <w:b w:val="0"/>
          <w:i w:val="0"/>
          <w:sz w:val="28"/>
          <w:szCs w:val="28"/>
        </w:rPr>
        <w:t>Hazırkı Müqavilə tərəflərin qarşılıqlı razılığı ilə uzadıla bilər.</w:t>
      </w:r>
    </w:p>
    <w:p w:rsidR="00F548A9" w:rsidRDefault="00F548A9" w:rsidP="00E473D1">
      <w:pPr>
        <w:pStyle w:val="Style2"/>
        <w:widowControl/>
        <w:spacing w:line="240" w:lineRule="auto"/>
        <w:ind w:firstLine="701"/>
        <w:rPr>
          <w:rStyle w:val="FontStyle12"/>
          <w:b w:val="0"/>
          <w:i w:val="0"/>
          <w:sz w:val="28"/>
          <w:szCs w:val="28"/>
        </w:rPr>
      </w:pPr>
      <w:r w:rsidRPr="00F548A9">
        <w:rPr>
          <w:rStyle w:val="FontStyle12"/>
          <w:b w:val="0"/>
          <w:i w:val="0"/>
          <w:sz w:val="28"/>
          <w:szCs w:val="28"/>
        </w:rPr>
        <w:t>8.3.</w:t>
      </w:r>
      <w:r w:rsidRPr="00F548A9">
        <w:rPr>
          <w:rStyle w:val="FontStyle12"/>
          <w:b w:val="0"/>
          <w:i w:val="0"/>
          <w:sz w:val="28"/>
          <w:szCs w:val="28"/>
        </w:rPr>
        <w:tab/>
        <w:t>Hazırkı Müqavilə tərəflərin qarşılıqlı yazılı razılığı ilə yaxud</w:t>
      </w:r>
      <w:r w:rsidRPr="00F548A9">
        <w:rPr>
          <w:rStyle w:val="FontStyle12"/>
          <w:b w:val="0"/>
          <w:i w:val="0"/>
          <w:sz w:val="28"/>
          <w:szCs w:val="28"/>
        </w:rPr>
        <w:br/>
        <w:t>LİSENZİRIN razılığı olmadan LİSENZİATIN təşəbbüsü ilə, lakin Müqavilənin</w:t>
      </w:r>
      <w:r w:rsidRPr="00F548A9">
        <w:rPr>
          <w:rStyle w:val="FontStyle12"/>
          <w:b w:val="0"/>
          <w:i w:val="0"/>
          <w:sz w:val="28"/>
          <w:szCs w:val="28"/>
        </w:rPr>
        <w:br/>
        <w:t>ləğv edilməsi 15 təqvim günü qalmış onun ilkinlik xəbərdalığı ilə məhkəmədən</w:t>
      </w:r>
      <w:r w:rsidRPr="00F548A9">
        <w:rPr>
          <w:rStyle w:val="FontStyle12"/>
          <w:b w:val="0"/>
          <w:i w:val="0"/>
          <w:sz w:val="28"/>
          <w:szCs w:val="28"/>
        </w:rPr>
        <w:br/>
        <w:t>k</w:t>
      </w:r>
      <w:r>
        <w:rPr>
          <w:rStyle w:val="FontStyle12"/>
          <w:b w:val="0"/>
          <w:i w:val="0"/>
          <w:sz w:val="28"/>
          <w:szCs w:val="28"/>
        </w:rPr>
        <w:t>ə</w:t>
      </w:r>
      <w:r w:rsidRPr="00F548A9">
        <w:rPr>
          <w:rStyle w:val="FontStyle12"/>
          <w:b w:val="0"/>
          <w:i w:val="0"/>
          <w:sz w:val="28"/>
          <w:szCs w:val="28"/>
        </w:rPr>
        <w:t>nar qaydada ləğv edilə bilər.</w:t>
      </w:r>
    </w:p>
    <w:p w:rsidR="00BE16FC" w:rsidRDefault="00BE16FC" w:rsidP="00E473D1">
      <w:pPr>
        <w:pStyle w:val="Style2"/>
        <w:widowControl/>
        <w:spacing w:line="240" w:lineRule="auto"/>
        <w:ind w:firstLine="701"/>
        <w:rPr>
          <w:rStyle w:val="FontStyle12"/>
          <w:b w:val="0"/>
          <w:i w:val="0"/>
          <w:sz w:val="28"/>
          <w:szCs w:val="28"/>
        </w:rPr>
      </w:pPr>
    </w:p>
    <w:p w:rsidR="00F548A9" w:rsidRDefault="00F548A9" w:rsidP="00BE16FC">
      <w:pPr>
        <w:pStyle w:val="Style1"/>
        <w:widowControl/>
        <w:spacing w:line="240" w:lineRule="auto"/>
        <w:rPr>
          <w:rStyle w:val="FontStyle11"/>
        </w:rPr>
      </w:pPr>
      <w:r w:rsidRPr="00BE16FC">
        <w:rPr>
          <w:rStyle w:val="FontStyle11"/>
        </w:rPr>
        <w:t>9. SAİR ŞƏRTLƏR.</w:t>
      </w:r>
    </w:p>
    <w:p w:rsidR="00BE16FC" w:rsidRPr="00BE16FC" w:rsidRDefault="00BE16FC" w:rsidP="00BE16FC">
      <w:pPr>
        <w:pStyle w:val="Style1"/>
        <w:widowControl/>
        <w:spacing w:line="240" w:lineRule="auto"/>
        <w:rPr>
          <w:rStyle w:val="FontStyle11"/>
        </w:rPr>
      </w:pPr>
    </w:p>
    <w:p w:rsidR="00F548A9" w:rsidRPr="00F548A9" w:rsidRDefault="00F548A9" w:rsidP="00E473D1">
      <w:pPr>
        <w:pStyle w:val="Style2"/>
        <w:widowControl/>
        <w:numPr>
          <w:ilvl w:val="0"/>
          <w:numId w:val="8"/>
        </w:numPr>
        <w:tabs>
          <w:tab w:val="left" w:pos="1219"/>
        </w:tabs>
        <w:spacing w:line="240" w:lineRule="auto"/>
        <w:ind w:firstLine="715"/>
        <w:rPr>
          <w:rStyle w:val="FontStyle12"/>
          <w:b w:val="0"/>
          <w:i w:val="0"/>
        </w:rPr>
      </w:pPr>
      <w:r w:rsidRPr="00F548A9">
        <w:rPr>
          <w:rStyle w:val="FontStyle12"/>
          <w:b w:val="0"/>
          <w:i w:val="0"/>
        </w:rPr>
        <w:lastRenderedPageBreak/>
        <w:t xml:space="preserve">Hazırkı Müqavilənin şərtlərinə əlavələr və dəyişikliklər TƏRƏFLƏRİN qarşılıqlı razılığı ilə yalnız yazılı formada daxil edilməli və müəyyən qaydada Azərbaycan Respublikası </w:t>
      </w:r>
      <w:r w:rsidR="001511BA">
        <w:rPr>
          <w:rStyle w:val="FontStyle12"/>
          <w:b w:val="0"/>
          <w:i w:val="0"/>
        </w:rPr>
        <w:t>Əqli Mülkiyyət Agentliyndə</w:t>
      </w:r>
      <w:r w:rsidRPr="00F548A9">
        <w:rPr>
          <w:rStyle w:val="FontStyle12"/>
          <w:b w:val="0"/>
          <w:i w:val="0"/>
        </w:rPr>
        <w:t xml:space="preserve"> qeydiyyatdan keçm</w:t>
      </w:r>
      <w:r>
        <w:rPr>
          <w:rStyle w:val="FontStyle12"/>
          <w:b w:val="0"/>
          <w:i w:val="0"/>
        </w:rPr>
        <w:t>ə</w:t>
      </w:r>
      <w:r w:rsidRPr="00F548A9">
        <w:rPr>
          <w:rStyle w:val="FontStyle12"/>
          <w:b w:val="0"/>
          <w:i w:val="0"/>
        </w:rPr>
        <w:t>lidir.</w:t>
      </w:r>
    </w:p>
    <w:p w:rsidR="00F548A9" w:rsidRPr="00F548A9" w:rsidRDefault="00F548A9" w:rsidP="00E473D1">
      <w:pPr>
        <w:pStyle w:val="Style2"/>
        <w:widowControl/>
        <w:numPr>
          <w:ilvl w:val="0"/>
          <w:numId w:val="8"/>
        </w:numPr>
        <w:tabs>
          <w:tab w:val="left" w:pos="1219"/>
        </w:tabs>
        <w:spacing w:line="240" w:lineRule="auto"/>
        <w:ind w:firstLine="715"/>
        <w:rPr>
          <w:rStyle w:val="FontStyle12"/>
          <w:b w:val="0"/>
          <w:i w:val="0"/>
        </w:rPr>
      </w:pPr>
      <w:r w:rsidRPr="00F548A9">
        <w:rPr>
          <w:rStyle w:val="FontStyle12"/>
          <w:b w:val="0"/>
          <w:i w:val="0"/>
        </w:rPr>
        <w:t>Hazırkı Müqavilə üzrə tərəflərin hər birinin hüquq və vəzifələri digər tərəflərin buna yazılı icazəsi olmadan başqa vətəndaşa yaxud hüquqi</w:t>
      </w:r>
      <w:r w:rsidR="00DC605B" w:rsidRPr="00DC605B">
        <w:rPr>
          <w:sz w:val="28"/>
          <w:szCs w:val="28"/>
        </w:rPr>
        <w:t xml:space="preserve"> </w:t>
      </w:r>
      <w:r w:rsidR="00DC605B">
        <w:rPr>
          <w:sz w:val="28"/>
          <w:szCs w:val="28"/>
        </w:rPr>
        <w:t>şəxslərə verilə bilməz.</w:t>
      </w:r>
    </w:p>
    <w:p w:rsidR="00F548A9" w:rsidRPr="00F548A9" w:rsidRDefault="00F548A9" w:rsidP="00E473D1">
      <w:pPr>
        <w:pStyle w:val="Style2"/>
        <w:widowControl/>
        <w:numPr>
          <w:ilvl w:val="0"/>
          <w:numId w:val="8"/>
        </w:numPr>
        <w:tabs>
          <w:tab w:val="left" w:pos="1219"/>
        </w:tabs>
        <w:spacing w:line="240" w:lineRule="auto"/>
        <w:ind w:firstLine="715"/>
        <w:rPr>
          <w:rStyle w:val="FontStyle12"/>
          <w:b w:val="0"/>
          <w:i w:val="0"/>
        </w:rPr>
      </w:pPr>
      <w:r w:rsidRPr="00F548A9">
        <w:rPr>
          <w:rStyle w:val="FontStyle12"/>
          <w:b w:val="0"/>
          <w:i w:val="0"/>
        </w:rPr>
        <w:t xml:space="preserve">Hazırkı Müqavilə 3 (üç) nüsxədə tərtib edilib: TƏRƏFLƏRİN hər birinə bir nüsxə, Azərbaycan Respublikası </w:t>
      </w:r>
      <w:r w:rsidR="001511BA">
        <w:rPr>
          <w:rStyle w:val="FontStyle12"/>
          <w:b w:val="0"/>
          <w:i w:val="0"/>
        </w:rPr>
        <w:t xml:space="preserve">Əqli Mülkiyyət Agentliyi </w:t>
      </w:r>
      <w:r w:rsidRPr="00F548A9">
        <w:rPr>
          <w:rStyle w:val="FontStyle12"/>
          <w:b w:val="0"/>
          <w:i w:val="0"/>
        </w:rPr>
        <w:t>üşün bir kontrol nüsxə.</w:t>
      </w:r>
    </w:p>
    <w:p w:rsidR="00F548A9" w:rsidRDefault="00F548A9" w:rsidP="00E473D1">
      <w:pPr>
        <w:pStyle w:val="Style2"/>
        <w:widowControl/>
        <w:tabs>
          <w:tab w:val="left" w:pos="1219"/>
        </w:tabs>
        <w:spacing w:line="240" w:lineRule="auto"/>
        <w:rPr>
          <w:rStyle w:val="FontStyle12"/>
          <w:b w:val="0"/>
          <w:i w:val="0"/>
        </w:rPr>
      </w:pPr>
    </w:p>
    <w:p w:rsidR="00DC792C" w:rsidRPr="00F548A9" w:rsidRDefault="00DC792C" w:rsidP="00E473D1">
      <w:pPr>
        <w:pStyle w:val="Style2"/>
        <w:widowControl/>
        <w:tabs>
          <w:tab w:val="left" w:pos="1219"/>
        </w:tabs>
        <w:spacing w:line="240" w:lineRule="auto"/>
        <w:rPr>
          <w:rStyle w:val="FontStyle12"/>
          <w:b w:val="0"/>
          <w:i w:val="0"/>
        </w:rPr>
        <w:sectPr w:rsidR="00DC792C" w:rsidRPr="00F548A9" w:rsidSect="00DC792C">
          <w:footerReference w:type="default" r:id="rId7"/>
          <w:type w:val="continuous"/>
          <w:pgSz w:w="11905" w:h="16837"/>
          <w:pgMar w:top="1843" w:right="1318" w:bottom="1440" w:left="1250" w:header="708" w:footer="708" w:gutter="0"/>
          <w:cols w:space="60"/>
          <w:noEndnote/>
        </w:sectPr>
      </w:pPr>
    </w:p>
    <w:p w:rsidR="00BE16FC" w:rsidRDefault="00BE16FC" w:rsidP="00E473D1">
      <w:pPr>
        <w:pStyle w:val="Style4"/>
        <w:widowControl/>
        <w:jc w:val="both"/>
        <w:rPr>
          <w:rStyle w:val="FontStyle14"/>
          <w:b w:val="0"/>
        </w:rPr>
      </w:pPr>
    </w:p>
    <w:p w:rsidR="00BE16FC" w:rsidRDefault="00BE16FC" w:rsidP="00E473D1">
      <w:pPr>
        <w:pStyle w:val="Style4"/>
        <w:widowControl/>
        <w:jc w:val="both"/>
        <w:rPr>
          <w:rStyle w:val="FontStyle14"/>
          <w:b w:val="0"/>
        </w:rPr>
      </w:pPr>
    </w:p>
    <w:p w:rsidR="00BE16FC" w:rsidRDefault="00BE16FC" w:rsidP="00E473D1">
      <w:pPr>
        <w:pStyle w:val="Style4"/>
        <w:widowControl/>
        <w:jc w:val="both"/>
        <w:rPr>
          <w:rStyle w:val="FontStyle14"/>
          <w:b w:val="0"/>
        </w:rPr>
      </w:pPr>
    </w:p>
    <w:p w:rsidR="00BE16FC" w:rsidRPr="00BE16FC" w:rsidRDefault="00F548A9" w:rsidP="00E473D1">
      <w:pPr>
        <w:pStyle w:val="Style4"/>
        <w:widowControl/>
        <w:jc w:val="both"/>
        <w:rPr>
          <w:rStyle w:val="FontStyle14"/>
          <w:sz w:val="28"/>
          <w:szCs w:val="28"/>
        </w:rPr>
      </w:pPr>
      <w:r w:rsidRPr="00BE16FC">
        <w:rPr>
          <w:rStyle w:val="FontStyle14"/>
          <w:sz w:val="28"/>
          <w:szCs w:val="28"/>
        </w:rPr>
        <w:t>«LİSENZİAR»</w:t>
      </w:r>
      <w:r w:rsidRPr="00BE16FC">
        <w:rPr>
          <w:rStyle w:val="FontStyle14"/>
          <w:sz w:val="28"/>
          <w:szCs w:val="28"/>
        </w:rPr>
        <w:br w:type="column"/>
      </w:r>
    </w:p>
    <w:p w:rsidR="00BE16FC" w:rsidRPr="00BE16FC" w:rsidRDefault="00BE16FC" w:rsidP="00E473D1">
      <w:pPr>
        <w:pStyle w:val="Style4"/>
        <w:widowControl/>
        <w:jc w:val="both"/>
        <w:rPr>
          <w:rStyle w:val="FontStyle14"/>
          <w:sz w:val="28"/>
          <w:szCs w:val="28"/>
        </w:rPr>
      </w:pPr>
    </w:p>
    <w:p w:rsidR="00BE16FC" w:rsidRPr="00BE16FC" w:rsidRDefault="00BE16FC" w:rsidP="00E473D1">
      <w:pPr>
        <w:pStyle w:val="Style4"/>
        <w:widowControl/>
        <w:jc w:val="both"/>
        <w:rPr>
          <w:rStyle w:val="FontStyle14"/>
          <w:sz w:val="28"/>
          <w:szCs w:val="28"/>
        </w:rPr>
      </w:pPr>
    </w:p>
    <w:p w:rsidR="00F548A9" w:rsidRPr="00F548A9" w:rsidRDefault="00F548A9" w:rsidP="00E473D1">
      <w:pPr>
        <w:pStyle w:val="Style4"/>
        <w:widowControl/>
        <w:jc w:val="both"/>
        <w:rPr>
          <w:rStyle w:val="FontStyle14"/>
          <w:b w:val="0"/>
        </w:rPr>
      </w:pPr>
      <w:r w:rsidRPr="00BE16FC">
        <w:rPr>
          <w:rStyle w:val="FontStyle14"/>
          <w:sz w:val="28"/>
          <w:szCs w:val="28"/>
        </w:rPr>
        <w:t>«LİSENZİAT»</w:t>
      </w:r>
    </w:p>
    <w:p w:rsidR="00F548A9" w:rsidRPr="00F548A9" w:rsidRDefault="00F548A9" w:rsidP="00E473D1">
      <w:pPr>
        <w:pStyle w:val="Style5"/>
        <w:widowControl/>
        <w:spacing w:line="240" w:lineRule="auto"/>
        <w:rPr>
          <w:rStyle w:val="FontStyle14"/>
          <w:b w:val="0"/>
        </w:rPr>
        <w:sectPr w:rsidR="00F548A9" w:rsidRPr="00F548A9">
          <w:footerReference w:type="default" r:id="rId8"/>
          <w:type w:val="continuous"/>
          <w:pgSz w:w="11905" w:h="16837"/>
          <w:pgMar w:top="136" w:right="2710" w:bottom="1440" w:left="2532" w:header="708" w:footer="708" w:gutter="0"/>
          <w:cols w:num="2" w:space="720" w:equalWidth="0">
            <w:col w:w="1852" w:space="2962"/>
            <w:col w:w="1848"/>
          </w:cols>
          <w:noEndnote/>
        </w:sectPr>
      </w:pPr>
    </w:p>
    <w:p w:rsidR="00F548A9" w:rsidRPr="00F548A9" w:rsidRDefault="00F548A9" w:rsidP="00E473D1">
      <w:pPr>
        <w:widowControl/>
        <w:jc w:val="both"/>
        <w:rPr>
          <w:sz w:val="20"/>
          <w:szCs w:val="20"/>
        </w:rPr>
      </w:pPr>
    </w:p>
    <w:p w:rsidR="00F548A9" w:rsidRPr="00F548A9" w:rsidRDefault="00F548A9" w:rsidP="00E473D1">
      <w:pPr>
        <w:pStyle w:val="Style5"/>
        <w:widowControl/>
        <w:spacing w:line="240" w:lineRule="auto"/>
        <w:rPr>
          <w:rStyle w:val="FontStyle14"/>
          <w:b w:val="0"/>
        </w:rPr>
        <w:sectPr w:rsidR="00F548A9" w:rsidRPr="00F548A9">
          <w:footerReference w:type="default" r:id="rId9"/>
          <w:type w:val="continuous"/>
          <w:pgSz w:w="11905" w:h="16837"/>
          <w:pgMar w:top="136" w:right="2350" w:bottom="1440" w:left="1269" w:header="708" w:footer="708" w:gutter="0"/>
          <w:cols w:space="60"/>
          <w:noEndnote/>
        </w:sectPr>
      </w:pPr>
    </w:p>
    <w:p w:rsidR="00F548A9" w:rsidRDefault="001C3369" w:rsidP="00BC436A">
      <w:pPr>
        <w:pStyle w:val="Style3"/>
        <w:widowControl/>
        <w:rPr>
          <w:rStyle w:val="FontStyle13"/>
          <w:i/>
        </w:rPr>
      </w:pPr>
      <w:r>
        <w:rPr>
          <w:rStyle w:val="FontStyle13"/>
          <w:i/>
        </w:rPr>
        <w:lastRenderedPageBreak/>
        <w:t>----------</w:t>
      </w:r>
    </w:p>
    <w:p w:rsidR="00C343A7" w:rsidRDefault="00C343A7" w:rsidP="00DC792C">
      <w:pPr>
        <w:pStyle w:val="Style3"/>
        <w:widowControl/>
        <w:rPr>
          <w:rStyle w:val="FontStyle12"/>
        </w:rPr>
      </w:pPr>
      <w:r w:rsidRPr="00E473D1">
        <w:rPr>
          <w:rStyle w:val="FontStyle12"/>
        </w:rPr>
        <w:t xml:space="preserve"> </w:t>
      </w:r>
    </w:p>
    <w:p w:rsidR="00F548A9" w:rsidRPr="00DC792C" w:rsidRDefault="001C3369" w:rsidP="00DC792C">
      <w:pPr>
        <w:pStyle w:val="Style3"/>
        <w:widowControl/>
        <w:rPr>
          <w:rStyle w:val="FontStyle13"/>
          <w:i/>
        </w:rPr>
        <w:sectPr w:rsidR="00F548A9" w:rsidRPr="00DC792C" w:rsidSect="00C343A7">
          <w:type w:val="continuous"/>
          <w:pgSz w:w="11905" w:h="16837"/>
          <w:pgMar w:top="136" w:right="1415" w:bottom="1440" w:left="1269" w:header="708" w:footer="708" w:gutter="0"/>
          <w:cols w:num="2" w:space="720" w:equalWidth="0">
            <w:col w:w="3834" w:space="1628"/>
            <w:col w:w="3759"/>
          </w:cols>
          <w:noEndnote/>
        </w:sectPr>
      </w:pPr>
      <w:r>
        <w:rPr>
          <w:rStyle w:val="FontStyle12"/>
        </w:rPr>
        <w:lastRenderedPageBreak/>
        <w:t>--------</w:t>
      </w:r>
    </w:p>
    <w:p w:rsidR="00F548A9" w:rsidRPr="00F548A9" w:rsidRDefault="00F548A9" w:rsidP="00E473D1">
      <w:pPr>
        <w:pStyle w:val="Style3"/>
        <w:widowControl/>
        <w:ind w:right="178"/>
        <w:jc w:val="both"/>
        <w:rPr>
          <w:sz w:val="20"/>
          <w:szCs w:val="20"/>
        </w:rPr>
      </w:pPr>
    </w:p>
    <w:p w:rsidR="00F548A9" w:rsidRPr="00F548A9" w:rsidRDefault="00F548A9" w:rsidP="00E473D1">
      <w:pPr>
        <w:pStyle w:val="Style3"/>
        <w:widowControl/>
        <w:ind w:right="178"/>
        <w:jc w:val="both"/>
        <w:rPr>
          <w:rStyle w:val="FontStyle13"/>
          <w:b w:val="0"/>
        </w:rPr>
      </w:pPr>
    </w:p>
    <w:sectPr w:rsidR="00F548A9" w:rsidRPr="00F548A9">
      <w:footerReference w:type="default" r:id="rId10"/>
      <w:type w:val="continuous"/>
      <w:pgSz w:w="11905" w:h="16837"/>
      <w:pgMar w:top="742" w:right="1310" w:bottom="1350" w:left="124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A2" w:rsidRDefault="002A79A2">
      <w:r>
        <w:separator/>
      </w:r>
    </w:p>
  </w:endnote>
  <w:endnote w:type="continuationSeparator" w:id="0">
    <w:p w:rsidR="002A79A2" w:rsidRDefault="002A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A9" w:rsidRDefault="00F548A9">
    <w:pPr>
      <w:pStyle w:val="Style6"/>
      <w:widowControl/>
      <w:ind w:right="62"/>
      <w:jc w:val="right"/>
      <w:rPr>
        <w:rStyle w:val="FontStyle15"/>
      </w:rPr>
    </w:pPr>
    <w:r>
      <w:rPr>
        <w:rStyle w:val="FontStyle15"/>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A9" w:rsidRDefault="00F548A9">
    <w:pPr>
      <w:pStyle w:val="Style6"/>
      <w:widowControl/>
      <w:ind w:left="-1282" w:right="-1330"/>
      <w:jc w:val="right"/>
      <w:rPr>
        <w:rStyle w:val="FontStyle15"/>
      </w:rPr>
    </w:pPr>
    <w:r>
      <w:rPr>
        <w:rStyle w:val="FontStyle15"/>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A9" w:rsidRDefault="00F548A9">
    <w:pPr>
      <w:pStyle w:val="Style6"/>
      <w:widowControl/>
      <w:ind w:left="-19" w:right="-970"/>
      <w:jc w:val="right"/>
      <w:rPr>
        <w:rStyle w:val="FontStyle15"/>
      </w:rPr>
    </w:pPr>
    <w:r>
      <w:rPr>
        <w:rStyle w:val="FontStyle15"/>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BB" w:rsidRDefault="00AD4F3B">
    <w:pPr>
      <w:pStyle w:val="Style3"/>
      <w:widowControl/>
      <w:ind w:right="53"/>
      <w:jc w:val="right"/>
      <w:rPr>
        <w:rStyle w:val="FontStyle15"/>
      </w:rPr>
    </w:pPr>
    <w:r>
      <w:rPr>
        <w:rStyle w:val="FontStyle15"/>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A2" w:rsidRDefault="002A79A2">
      <w:r>
        <w:separator/>
      </w:r>
    </w:p>
  </w:footnote>
  <w:footnote w:type="continuationSeparator" w:id="0">
    <w:p w:rsidR="002A79A2" w:rsidRDefault="002A7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63524"/>
    <w:multiLevelType w:val="singleLevel"/>
    <w:tmpl w:val="AEACAF86"/>
    <w:lvl w:ilvl="0">
      <w:start w:val="1"/>
      <w:numFmt w:val="decimal"/>
      <w:lvlText w:val="4.%1."/>
      <w:legacy w:legacy="1" w:legacySpace="0" w:legacyIndent="596"/>
      <w:lvlJc w:val="left"/>
      <w:rPr>
        <w:rFonts w:ascii="Times New Roman" w:hAnsi="Times New Roman" w:cs="Times New Roman" w:hint="default"/>
      </w:rPr>
    </w:lvl>
  </w:abstractNum>
  <w:abstractNum w:abstractNumId="1">
    <w:nsid w:val="2EF8212F"/>
    <w:multiLevelType w:val="hybridMultilevel"/>
    <w:tmpl w:val="180E391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nsid w:val="2FC55151"/>
    <w:multiLevelType w:val="singleLevel"/>
    <w:tmpl w:val="C5642DC2"/>
    <w:lvl w:ilvl="0">
      <w:start w:val="1"/>
      <w:numFmt w:val="decimal"/>
      <w:lvlText w:val="8.%1."/>
      <w:legacy w:legacy="1" w:legacySpace="0" w:legacyIndent="485"/>
      <w:lvlJc w:val="left"/>
      <w:rPr>
        <w:rFonts w:ascii="Times New Roman" w:hAnsi="Times New Roman" w:cs="Times New Roman" w:hint="default"/>
      </w:rPr>
    </w:lvl>
  </w:abstractNum>
  <w:abstractNum w:abstractNumId="3">
    <w:nsid w:val="362A3715"/>
    <w:multiLevelType w:val="singleLevel"/>
    <w:tmpl w:val="D7C40CE6"/>
    <w:lvl w:ilvl="0">
      <w:start w:val="3"/>
      <w:numFmt w:val="decimal"/>
      <w:lvlText w:val="3.%1."/>
      <w:legacy w:legacy="1" w:legacySpace="0" w:legacyIndent="528"/>
      <w:lvlJc w:val="left"/>
      <w:rPr>
        <w:rFonts w:ascii="Times New Roman" w:hAnsi="Times New Roman" w:cs="Times New Roman" w:hint="default"/>
      </w:rPr>
    </w:lvl>
  </w:abstractNum>
  <w:abstractNum w:abstractNumId="4">
    <w:nsid w:val="39C31E9B"/>
    <w:multiLevelType w:val="singleLevel"/>
    <w:tmpl w:val="8B7ED720"/>
    <w:lvl w:ilvl="0">
      <w:start w:val="1"/>
      <w:numFmt w:val="decimal"/>
      <w:lvlText w:val="7.%1."/>
      <w:legacy w:legacy="1" w:legacySpace="0" w:legacyIndent="509"/>
      <w:lvlJc w:val="left"/>
      <w:rPr>
        <w:rFonts w:ascii="Times New Roman" w:hAnsi="Times New Roman" w:cs="Times New Roman" w:hint="default"/>
      </w:rPr>
    </w:lvl>
  </w:abstractNum>
  <w:abstractNum w:abstractNumId="5">
    <w:nsid w:val="6E157146"/>
    <w:multiLevelType w:val="singleLevel"/>
    <w:tmpl w:val="E012B856"/>
    <w:lvl w:ilvl="0">
      <w:start w:val="1"/>
      <w:numFmt w:val="decimal"/>
      <w:lvlText w:val="9.%1."/>
      <w:legacy w:legacy="1" w:legacySpace="0" w:legacyIndent="504"/>
      <w:lvlJc w:val="left"/>
      <w:rPr>
        <w:rFonts w:ascii="Times New Roman" w:hAnsi="Times New Roman" w:cs="Times New Roman" w:hint="default"/>
      </w:rPr>
    </w:lvl>
  </w:abstractNum>
  <w:abstractNum w:abstractNumId="6">
    <w:nsid w:val="74EF3CE4"/>
    <w:multiLevelType w:val="singleLevel"/>
    <w:tmpl w:val="5F28F396"/>
    <w:lvl w:ilvl="0">
      <w:start w:val="2"/>
      <w:numFmt w:val="decimal"/>
      <w:lvlText w:val="2.%1."/>
      <w:legacy w:legacy="1" w:legacySpace="0" w:legacyIndent="504"/>
      <w:lvlJc w:val="left"/>
      <w:rPr>
        <w:rFonts w:ascii="Times New Roman" w:hAnsi="Times New Roman" w:cs="Times New Roman" w:hint="default"/>
      </w:rPr>
    </w:lvl>
  </w:abstractNum>
  <w:abstractNum w:abstractNumId="7">
    <w:nsid w:val="78FF330C"/>
    <w:multiLevelType w:val="singleLevel"/>
    <w:tmpl w:val="1E14514E"/>
    <w:lvl w:ilvl="0">
      <w:start w:val="1"/>
      <w:numFmt w:val="decimal"/>
      <w:lvlText w:val="1.%1."/>
      <w:legacy w:legacy="1" w:legacySpace="0" w:legacyIndent="720"/>
      <w:lvlJc w:val="left"/>
      <w:rPr>
        <w:rFonts w:ascii="Times New Roman" w:hAnsi="Times New Roman" w:cs="Times New Roman" w:hint="default"/>
      </w:rPr>
    </w:lvl>
  </w:abstractNum>
  <w:abstractNum w:abstractNumId="8">
    <w:nsid w:val="7A1D0BF0"/>
    <w:multiLevelType w:val="singleLevel"/>
    <w:tmpl w:val="BADACACC"/>
    <w:lvl w:ilvl="0">
      <w:start w:val="1"/>
      <w:numFmt w:val="decimal"/>
      <w:lvlText w:val="6.%1."/>
      <w:legacy w:legacy="1" w:legacySpace="0" w:legacyIndent="581"/>
      <w:lvlJc w:val="left"/>
      <w:rPr>
        <w:rFonts w:ascii="Times New Roman" w:hAnsi="Times New Roman" w:cs="Times New Roman" w:hint="default"/>
      </w:rPr>
    </w:lvl>
  </w:abstractNum>
  <w:num w:numId="1">
    <w:abstractNumId w:val="7"/>
  </w:num>
  <w:num w:numId="2">
    <w:abstractNumId w:val="6"/>
  </w:num>
  <w:num w:numId="3">
    <w:abstractNumId w:val="3"/>
  </w:num>
  <w:num w:numId="4">
    <w:abstractNumId w:val="0"/>
  </w:num>
  <w:num w:numId="5">
    <w:abstractNumId w:val="8"/>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1B"/>
    <w:rsid w:val="001511BA"/>
    <w:rsid w:val="001C3369"/>
    <w:rsid w:val="001C685D"/>
    <w:rsid w:val="002A79A2"/>
    <w:rsid w:val="004810E5"/>
    <w:rsid w:val="004C1BEA"/>
    <w:rsid w:val="005F20BB"/>
    <w:rsid w:val="0063449D"/>
    <w:rsid w:val="007613EB"/>
    <w:rsid w:val="007D26EA"/>
    <w:rsid w:val="00805CC8"/>
    <w:rsid w:val="009D2EB7"/>
    <w:rsid w:val="00AD0CF3"/>
    <w:rsid w:val="00AD4F3B"/>
    <w:rsid w:val="00AF2A1B"/>
    <w:rsid w:val="00B2134C"/>
    <w:rsid w:val="00BC436A"/>
    <w:rsid w:val="00BC4625"/>
    <w:rsid w:val="00BE16FC"/>
    <w:rsid w:val="00BF2FA1"/>
    <w:rsid w:val="00C32B59"/>
    <w:rsid w:val="00C343A7"/>
    <w:rsid w:val="00C53276"/>
    <w:rsid w:val="00DC3885"/>
    <w:rsid w:val="00DC605B"/>
    <w:rsid w:val="00DC792C"/>
    <w:rsid w:val="00E473D1"/>
    <w:rsid w:val="00F00A01"/>
    <w:rsid w:val="00F20D31"/>
    <w:rsid w:val="00F548A9"/>
    <w:rsid w:val="00FF1F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5AB39F-7AFE-43BE-AF1A-2942CAE6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3" w:lineRule="exact"/>
      <w:jc w:val="center"/>
    </w:pPr>
  </w:style>
  <w:style w:type="paragraph" w:customStyle="1" w:styleId="Style2">
    <w:name w:val="Style2"/>
    <w:basedOn w:val="a"/>
    <w:uiPriority w:val="99"/>
    <w:pPr>
      <w:spacing w:line="324" w:lineRule="exact"/>
      <w:ind w:firstLine="696"/>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25" w:lineRule="exact"/>
      <w:ind w:firstLine="710"/>
      <w:jc w:val="both"/>
    </w:pPr>
  </w:style>
  <w:style w:type="paragraph" w:customStyle="1" w:styleId="Style6">
    <w:name w:val="Style6"/>
    <w:basedOn w:val="a"/>
    <w:uiPriority w:val="99"/>
  </w:style>
  <w:style w:type="character" w:customStyle="1" w:styleId="FontStyle11">
    <w:name w:val="Font Style11"/>
    <w:basedOn w:val="a0"/>
    <w:uiPriority w:val="99"/>
    <w:rPr>
      <w:rFonts w:ascii="Times New Roman" w:hAnsi="Times New Roman" w:cs="Times New Roman"/>
      <w:b/>
      <w:bCs/>
      <w:sz w:val="32"/>
      <w:szCs w:val="32"/>
    </w:rPr>
  </w:style>
  <w:style w:type="character" w:customStyle="1" w:styleId="FontStyle12">
    <w:name w:val="Font Style12"/>
    <w:basedOn w:val="a0"/>
    <w:uiPriority w:val="99"/>
    <w:rPr>
      <w:rFonts w:ascii="Times New Roman" w:hAnsi="Times New Roman" w:cs="Times New Roman"/>
      <w:b/>
      <w:bCs/>
      <w:i/>
      <w:iCs/>
      <w:sz w:val="26"/>
      <w:szCs w:val="26"/>
    </w:rPr>
  </w:style>
  <w:style w:type="character" w:customStyle="1" w:styleId="FontStyle13">
    <w:name w:val="Font Style13"/>
    <w:basedOn w:val="a0"/>
    <w:uiPriority w:val="99"/>
    <w:rPr>
      <w:rFonts w:ascii="Times New Roman" w:hAnsi="Times New Roman" w:cs="Times New Roman"/>
      <w:b/>
      <w:bCs/>
      <w:sz w:val="24"/>
      <w:szCs w:val="24"/>
    </w:rPr>
  </w:style>
  <w:style w:type="character" w:customStyle="1" w:styleId="FontStyle14">
    <w:name w:val="Font Style14"/>
    <w:basedOn w:val="a0"/>
    <w:uiPriority w:val="99"/>
    <w:rPr>
      <w:rFonts w:ascii="Times New Roman" w:hAnsi="Times New Roman" w:cs="Times New Roman"/>
      <w:b/>
      <w:bCs/>
      <w:sz w:val="24"/>
      <w:szCs w:val="24"/>
    </w:rPr>
  </w:style>
  <w:style w:type="character" w:customStyle="1" w:styleId="FontStyle15">
    <w:name w:val="Font Style15"/>
    <w:basedOn w:val="a0"/>
    <w:uiPriority w:val="99"/>
    <w:rPr>
      <w:rFonts w:ascii="Times New Roman" w:hAnsi="Times New Roman" w:cs="Times New Roman"/>
      <w:sz w:val="26"/>
      <w:szCs w:val="26"/>
    </w:rPr>
  </w:style>
  <w:style w:type="character" w:customStyle="1" w:styleId="FontStyle16">
    <w:name w:val="Font Style16"/>
    <w:basedOn w:val="a0"/>
    <w:uiPriority w:val="99"/>
    <w:rPr>
      <w:rFonts w:ascii="Times New Roman" w:hAnsi="Times New Roman" w:cs="Times New Roman"/>
      <w:b/>
      <w:bCs/>
      <w:sz w:val="32"/>
      <w:szCs w:val="32"/>
    </w:rPr>
  </w:style>
  <w:style w:type="character" w:styleId="a3">
    <w:name w:val="Hyperlink"/>
    <w:basedOn w:val="a0"/>
    <w:uiPriority w:val="99"/>
    <w:rPr>
      <w:color w:val="0066CC"/>
      <w:u w:val="single"/>
    </w:rPr>
  </w:style>
  <w:style w:type="paragraph" w:customStyle="1" w:styleId="Style7">
    <w:name w:val="Style7"/>
    <w:basedOn w:val="a"/>
    <w:uiPriority w:val="99"/>
    <w:rsid w:val="00F548A9"/>
  </w:style>
  <w:style w:type="paragraph" w:customStyle="1" w:styleId="Style8">
    <w:name w:val="Style8"/>
    <w:basedOn w:val="a"/>
    <w:uiPriority w:val="99"/>
    <w:rsid w:val="00F548A9"/>
  </w:style>
  <w:style w:type="paragraph" w:customStyle="1" w:styleId="Style9">
    <w:name w:val="Style9"/>
    <w:basedOn w:val="a"/>
    <w:uiPriority w:val="99"/>
    <w:rsid w:val="00F5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Kerimova Ramina</dc:creator>
  <cp:lastModifiedBy>ruqiyya asadova</cp:lastModifiedBy>
  <cp:revision>9</cp:revision>
  <dcterms:created xsi:type="dcterms:W3CDTF">2013-04-16T06:24:00Z</dcterms:created>
  <dcterms:modified xsi:type="dcterms:W3CDTF">2023-01-19T14:07:00Z</dcterms:modified>
</cp:coreProperties>
</file>